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326DBE62"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100</w:t>
      </w:r>
      <w:r w:rsidR="005554C1">
        <w:rPr>
          <w:bCs/>
          <w:noProof w:val="0"/>
          <w:sz w:val="24"/>
          <w:szCs w:val="24"/>
        </w:rPr>
        <w:t>bis</w:t>
      </w:r>
      <w:r w:rsidR="001348FE">
        <w:rPr>
          <w:bCs/>
          <w:noProof w:val="0"/>
          <w:sz w:val="24"/>
          <w:szCs w:val="24"/>
        </w:rPr>
        <w:tab/>
      </w:r>
      <w:r w:rsidR="00BA1872">
        <w:rPr>
          <w:bCs/>
          <w:noProof w:val="0"/>
          <w:sz w:val="24"/>
          <w:szCs w:val="24"/>
        </w:rPr>
        <w:t>R1-</w:t>
      </w:r>
      <w:r w:rsidR="00191E79">
        <w:rPr>
          <w:bCs/>
          <w:noProof w:val="0"/>
          <w:sz w:val="24"/>
          <w:szCs w:val="24"/>
        </w:rPr>
        <w:t>2</w:t>
      </w:r>
      <w:r w:rsidR="00A11FFC">
        <w:rPr>
          <w:bCs/>
          <w:noProof w:val="0"/>
          <w:sz w:val="24"/>
          <w:szCs w:val="24"/>
        </w:rPr>
        <w:t>0</w:t>
      </w:r>
      <w:r w:rsidR="00163539">
        <w:rPr>
          <w:bCs/>
          <w:noProof w:val="0"/>
          <w:sz w:val="24"/>
          <w:szCs w:val="24"/>
        </w:rPr>
        <w:t>02222</w:t>
      </w:r>
    </w:p>
    <w:p w14:paraId="30E02940" w14:textId="4988EEFF" w:rsidR="00CA26CE" w:rsidRDefault="002778BD" w:rsidP="00CA26CE">
      <w:pPr>
        <w:pStyle w:val="Header"/>
        <w:rPr>
          <w:bCs/>
          <w:noProof w:val="0"/>
          <w:sz w:val="24"/>
          <w:szCs w:val="24"/>
        </w:rPr>
      </w:pPr>
      <w:r w:rsidRPr="002778BD">
        <w:rPr>
          <w:bCs/>
          <w:noProof w:val="0"/>
          <w:sz w:val="24"/>
          <w:szCs w:val="24"/>
        </w:rPr>
        <w:t xml:space="preserve">e-Meeting, </w:t>
      </w:r>
      <w:r w:rsidR="004A77B1">
        <w:rPr>
          <w:bCs/>
          <w:noProof w:val="0"/>
          <w:sz w:val="24"/>
          <w:szCs w:val="24"/>
        </w:rPr>
        <w:t>April 20</w:t>
      </w:r>
      <w:r w:rsidR="004A77B1" w:rsidRPr="004A77B1">
        <w:rPr>
          <w:bCs/>
          <w:noProof w:val="0"/>
          <w:sz w:val="24"/>
          <w:szCs w:val="24"/>
          <w:vertAlign w:val="superscript"/>
        </w:rPr>
        <w:t>th</w:t>
      </w:r>
      <w:r w:rsidR="004A77B1">
        <w:rPr>
          <w:bCs/>
          <w:noProof w:val="0"/>
          <w:sz w:val="24"/>
          <w:szCs w:val="24"/>
        </w:rPr>
        <w:t xml:space="preserve"> </w:t>
      </w:r>
      <w:r w:rsidR="00451BAE">
        <w:rPr>
          <w:bCs/>
          <w:noProof w:val="0"/>
          <w:sz w:val="24"/>
          <w:szCs w:val="24"/>
        </w:rPr>
        <w:t xml:space="preserve">– </w:t>
      </w:r>
      <w:r w:rsidR="004A77B1">
        <w:rPr>
          <w:bCs/>
          <w:noProof w:val="0"/>
          <w:sz w:val="24"/>
          <w:szCs w:val="24"/>
        </w:rPr>
        <w:t>30</w:t>
      </w:r>
      <w:r w:rsidRPr="002778BD">
        <w:rPr>
          <w:bCs/>
          <w:noProof w:val="0"/>
          <w:sz w:val="24"/>
          <w:szCs w:val="24"/>
          <w:vertAlign w:val="superscript"/>
        </w:rPr>
        <w:t>th</w:t>
      </w:r>
      <w:r w:rsidRPr="002778BD">
        <w:rPr>
          <w:bCs/>
          <w:noProof w:val="0"/>
          <w:sz w:val="24"/>
          <w:szCs w:val="24"/>
        </w:rPr>
        <w:t>, 2020</w:t>
      </w:r>
    </w:p>
    <w:bookmarkEnd w:id="0"/>
    <w:p w14:paraId="2CFE1919" w14:textId="77777777" w:rsidR="00850D96" w:rsidRPr="00850D96" w:rsidRDefault="00850D96" w:rsidP="00CA26CE">
      <w:pPr>
        <w:pStyle w:val="Header"/>
        <w:rPr>
          <w:bCs/>
          <w:noProof w:val="0"/>
          <w:sz w:val="24"/>
          <w:lang w:val="en-GB" w:eastAsia="ja-JP"/>
        </w:rPr>
      </w:pPr>
    </w:p>
    <w:p w14:paraId="30E02941" w14:textId="57346287"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103FC9">
        <w:rPr>
          <w:rFonts w:cs="Arial"/>
          <w:b/>
          <w:bCs/>
          <w:sz w:val="24"/>
          <w:szCs w:val="24"/>
        </w:rPr>
        <w:t>5</w:t>
      </w:r>
      <w:r w:rsidR="0052773A" w:rsidRPr="00BD2F13">
        <w:rPr>
          <w:rFonts w:cs="Arial"/>
          <w:b/>
          <w:bCs/>
          <w:sz w:val="24"/>
          <w:szCs w:val="24"/>
        </w:rPr>
        <w:t>.</w:t>
      </w:r>
      <w:r w:rsidR="00103FC9">
        <w:rPr>
          <w:rFonts w:cs="Arial"/>
          <w:b/>
          <w:bCs/>
          <w:sz w:val="24"/>
          <w:szCs w:val="24"/>
        </w:rPr>
        <w:t>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07F5CE1"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1E0425">
        <w:rPr>
          <w:rFonts w:ascii="Arial" w:hAnsi="Arial" w:cs="Arial"/>
          <w:b/>
          <w:bCs/>
          <w:sz w:val="24"/>
        </w:rPr>
        <w:t>O</w:t>
      </w:r>
      <w:r w:rsidR="00A11FFC">
        <w:rPr>
          <w:rFonts w:ascii="Arial" w:hAnsi="Arial" w:cs="Arial"/>
          <w:b/>
          <w:bCs/>
          <w:sz w:val="24"/>
        </w:rPr>
        <w:t>n Tx switching between two uplink carriers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0EF085F2" w14:textId="3D8BB98D" w:rsidR="004A77B1" w:rsidRDefault="004A77B1" w:rsidP="00A64A6E">
      <w:bookmarkStart w:id="1" w:name="_Hlk510705081"/>
      <w:r>
        <w:t xml:space="preserve">RAN1#100-e discussed extensively on the uplink Tx switching between two uplink carriers. The email discussion summaries are captured in [1,2,3]. Further RAN1 received </w:t>
      </w:r>
      <w:proofErr w:type="gramStart"/>
      <w:r>
        <w:t>an</w:t>
      </w:r>
      <w:proofErr w:type="gramEnd"/>
      <w:r>
        <w:t xml:space="preserve"> LS from RAN4 in [4]. </w:t>
      </w:r>
    </w:p>
    <w:p w14:paraId="345A2C8B" w14:textId="78F2B8B8" w:rsidR="00542FAA" w:rsidRDefault="00542FAA" w:rsidP="00A64A6E">
      <w:r>
        <w:t xml:space="preserve">This document discusses the remaining open issues of </w:t>
      </w:r>
      <w:r w:rsidR="00D66AAA">
        <w:t>the feature.</w:t>
      </w:r>
    </w:p>
    <w:p w14:paraId="71230483" w14:textId="78D5AC70" w:rsidR="00305297" w:rsidRDefault="007820D0" w:rsidP="00A23DCA">
      <w:pPr>
        <w:pStyle w:val="Heading1"/>
      </w:pPr>
      <w:r>
        <w:t>Discussion</w:t>
      </w:r>
    </w:p>
    <w:p w14:paraId="38454005" w14:textId="4EC49079" w:rsidR="00542FAA" w:rsidRPr="00542FAA" w:rsidRDefault="00C44124" w:rsidP="00542FAA">
      <w:pPr>
        <w:pStyle w:val="Heading2"/>
      </w:pPr>
      <w:r>
        <w:t>Simultaneous uplink transmissions</w:t>
      </w:r>
    </w:p>
    <w:bookmarkEnd w:id="1"/>
    <w:p w14:paraId="6A75ED35" w14:textId="77777777" w:rsidR="00B701FE" w:rsidRPr="00C128BC" w:rsidRDefault="00B701FE" w:rsidP="00B701FE">
      <w:pPr>
        <w:spacing w:after="0"/>
        <w:rPr>
          <w:b/>
          <w:bCs/>
        </w:rPr>
      </w:pPr>
      <w:r>
        <w:rPr>
          <w:b/>
          <w:bCs/>
        </w:rPr>
        <w:t>Collision of the two uplinks</w:t>
      </w:r>
    </w:p>
    <w:p w14:paraId="491A012A" w14:textId="77777777" w:rsidR="00B701FE" w:rsidRPr="00F803D0" w:rsidRDefault="00B701FE" w:rsidP="00B701FE">
      <w:pPr>
        <w:pStyle w:val="ListParagraph"/>
        <w:numPr>
          <w:ilvl w:val="0"/>
          <w:numId w:val="18"/>
        </w:numPr>
        <w:rPr>
          <w:sz w:val="20"/>
          <w:szCs w:val="20"/>
          <w:lang w:val="en-US"/>
        </w:rPr>
      </w:pPr>
      <w:r>
        <w:rPr>
          <w:sz w:val="20"/>
          <w:szCs w:val="20"/>
          <w:lang w:val="en-US"/>
        </w:rPr>
        <w:t>Stand-</w:t>
      </w:r>
      <w:r w:rsidRPr="00F803D0">
        <w:rPr>
          <w:sz w:val="20"/>
          <w:szCs w:val="20"/>
          <w:lang w:val="en-US"/>
        </w:rPr>
        <w:t xml:space="preserve">alone NR with SUL: A non-issue as such collision cannot happen between the SUL/non-SUL carriers of one </w:t>
      </w:r>
      <w:proofErr w:type="gramStart"/>
      <w:r w:rsidRPr="00F803D0">
        <w:rPr>
          <w:sz w:val="20"/>
          <w:szCs w:val="20"/>
          <w:lang w:val="en-US"/>
        </w:rPr>
        <w:t>cell by definition</w:t>
      </w:r>
      <w:proofErr w:type="gramEnd"/>
      <w:r w:rsidRPr="00F803D0">
        <w:rPr>
          <w:sz w:val="20"/>
          <w:szCs w:val="20"/>
          <w:lang w:val="en-US"/>
        </w:rPr>
        <w:t>.</w:t>
      </w:r>
    </w:p>
    <w:p w14:paraId="4AEDF96B" w14:textId="3D0656DF" w:rsidR="00C44124" w:rsidRPr="00C44124" w:rsidRDefault="00B701FE" w:rsidP="00C44124">
      <w:pPr>
        <w:pStyle w:val="ListParagraph"/>
        <w:numPr>
          <w:ilvl w:val="0"/>
          <w:numId w:val="18"/>
        </w:numPr>
        <w:rPr>
          <w:sz w:val="20"/>
          <w:szCs w:val="20"/>
          <w:lang w:val="en-US"/>
        </w:rPr>
      </w:pPr>
      <w:r w:rsidRPr="00C44124">
        <w:rPr>
          <w:sz w:val="20"/>
          <w:szCs w:val="20"/>
          <w:lang w:val="en-US"/>
        </w:rPr>
        <w:t>Inter-band UL CA: already agreed as “</w:t>
      </w:r>
      <w:r w:rsidR="00C44124" w:rsidRPr="00C44124">
        <w:rPr>
          <w:sz w:val="20"/>
          <w:szCs w:val="20"/>
          <w:lang w:val="en-US"/>
        </w:rPr>
        <w:t>For inter-band UL CA, if uplink Tx switching is configured, UE is not expected to be scheduled or configured with UL transmissions that result in simultaneous 1Tx transmission on carrier 1 and 2Tx transmission on carrier 2.</w:t>
      </w:r>
      <w:r w:rsidR="00C44124">
        <w:rPr>
          <w:sz w:val="20"/>
          <w:szCs w:val="20"/>
          <w:lang w:val="en-US"/>
        </w:rPr>
        <w:t>”</w:t>
      </w:r>
    </w:p>
    <w:p w14:paraId="692326EC" w14:textId="77777777" w:rsidR="00B701FE" w:rsidRPr="00F803D0" w:rsidRDefault="00B701FE" w:rsidP="00B701FE">
      <w:pPr>
        <w:pStyle w:val="ListParagraph"/>
        <w:numPr>
          <w:ilvl w:val="0"/>
          <w:numId w:val="18"/>
        </w:numPr>
        <w:rPr>
          <w:lang w:val="en-US"/>
        </w:rPr>
      </w:pPr>
      <w:r>
        <w:rPr>
          <w:sz w:val="20"/>
          <w:szCs w:val="20"/>
          <w:lang w:val="en-US"/>
        </w:rPr>
        <w:t xml:space="preserve">EN-DC: From the UE perspective, what matters is that the same RF behavior can be </w:t>
      </w:r>
      <w:proofErr w:type="spellStart"/>
      <w:r>
        <w:rPr>
          <w:sz w:val="20"/>
          <w:szCs w:val="20"/>
          <w:lang w:val="en-US"/>
        </w:rPr>
        <w:t>followes</w:t>
      </w:r>
      <w:proofErr w:type="spellEnd"/>
      <w:r>
        <w:rPr>
          <w:sz w:val="20"/>
          <w:szCs w:val="20"/>
          <w:lang w:val="en-US"/>
        </w:rPr>
        <w:t xml:space="preserve"> as with the UL CA, not how it is achieved. It may be practical to achieve the TDM operation between the two uplinks with the 1Tx TDD pattern, but there is no </w:t>
      </w:r>
      <w:proofErr w:type="spellStart"/>
      <w:r>
        <w:rPr>
          <w:sz w:val="20"/>
          <w:szCs w:val="20"/>
          <w:lang w:val="en-US"/>
        </w:rPr>
        <w:t>necessiry</w:t>
      </w:r>
      <w:proofErr w:type="spellEnd"/>
      <w:r>
        <w:rPr>
          <w:sz w:val="20"/>
          <w:szCs w:val="20"/>
          <w:lang w:val="en-US"/>
        </w:rPr>
        <w:t xml:space="preserve"> to tie the two features together. What matters is that the </w:t>
      </w:r>
      <w:proofErr w:type="spellStart"/>
      <w:r>
        <w:rPr>
          <w:sz w:val="20"/>
          <w:szCs w:val="20"/>
          <w:lang w:val="en-US"/>
        </w:rPr>
        <w:t>collisons</w:t>
      </w:r>
      <w:proofErr w:type="spellEnd"/>
      <w:r>
        <w:rPr>
          <w:sz w:val="20"/>
          <w:szCs w:val="20"/>
          <w:lang w:val="en-US"/>
        </w:rPr>
        <w:t xml:space="preserve"> won’t happen.</w:t>
      </w:r>
    </w:p>
    <w:p w14:paraId="04990A86" w14:textId="1DD9354E" w:rsidR="00B701FE" w:rsidRDefault="00B701FE" w:rsidP="00B701FE">
      <w:pPr>
        <w:spacing w:before="240"/>
        <w:ind w:left="284"/>
        <w:rPr>
          <w:lang w:val="en-US"/>
        </w:rPr>
      </w:pPr>
      <w:r>
        <w:rPr>
          <w:b/>
          <w:bCs/>
        </w:rPr>
        <w:t xml:space="preserve">Proposal: </w:t>
      </w:r>
      <w:r w:rsidR="00C44124">
        <w:t xml:space="preserve">Apply the Inter-band UL CA agreement above to the EN-DC as well: </w:t>
      </w:r>
      <w:r w:rsidR="00C44124" w:rsidRPr="00C44124">
        <w:t xml:space="preserve">For </w:t>
      </w:r>
      <w:r w:rsidR="00C44124">
        <w:t>EN-DC</w:t>
      </w:r>
      <w:r w:rsidR="00C44124" w:rsidRPr="00C44124">
        <w:t xml:space="preserve">, if uplink Tx switching is configured, UE is not expected to be scheduled or configured with UL transmissions that result in simultaneous 1Tx transmission on </w:t>
      </w:r>
      <w:r w:rsidR="00C44124">
        <w:t>the LTE uplink (carrier 1)</w:t>
      </w:r>
      <w:r w:rsidR="00C44124" w:rsidRPr="00C44124">
        <w:t xml:space="preserve"> and 2Tx transmission on </w:t>
      </w:r>
      <w:r w:rsidR="00C44124">
        <w:t xml:space="preserve">the NR </w:t>
      </w:r>
      <w:proofErr w:type="spellStart"/>
      <w:r w:rsidR="00C44124">
        <w:t>uplnk</w:t>
      </w:r>
      <w:proofErr w:type="spellEnd"/>
      <w:r w:rsidR="00C44124">
        <w:t xml:space="preserve"> (carrier</w:t>
      </w:r>
      <w:r w:rsidR="00C44124" w:rsidRPr="00C44124">
        <w:t xml:space="preserve"> 2</w:t>
      </w:r>
      <w:r w:rsidR="00C44124">
        <w:t>)</w:t>
      </w:r>
      <w:r w:rsidR="00C44124" w:rsidRPr="00C44124">
        <w:t>.</w:t>
      </w:r>
    </w:p>
    <w:p w14:paraId="133E288F" w14:textId="6D8505A7" w:rsidR="00542FAA" w:rsidRDefault="00B701FE" w:rsidP="00EF2C14">
      <w:pPr>
        <w:spacing w:before="240"/>
        <w:ind w:left="284"/>
      </w:pPr>
      <w:r>
        <w:rPr>
          <w:b/>
          <w:bCs/>
        </w:rPr>
        <w:t xml:space="preserve">Proposal: </w:t>
      </w:r>
      <w:r>
        <w:t xml:space="preserve">If PRACH is to be triggered on one carrier, it will pre-empt the scheduled/configured 2-port transmission on the other carrier. </w:t>
      </w:r>
    </w:p>
    <w:p w14:paraId="2336BFE5" w14:textId="066C8126" w:rsidR="00C44124" w:rsidRDefault="00C44124" w:rsidP="00EF2C14">
      <w:pPr>
        <w:spacing w:before="240"/>
        <w:ind w:left="284"/>
      </w:pPr>
    </w:p>
    <w:p w14:paraId="0E94D3F7" w14:textId="3D2248A6" w:rsidR="00C44124" w:rsidRPr="006948EF" w:rsidRDefault="00C44124" w:rsidP="00C44124">
      <w:r>
        <w:rPr>
          <w:b/>
          <w:bCs/>
        </w:rPr>
        <w:t xml:space="preserve">More than 2 uplinks: </w:t>
      </w:r>
      <w:r>
        <w:t>If the UL switching between two uplinks is allowed for the case where more than two uplinks are configured, the implications to the 3</w:t>
      </w:r>
      <w:r w:rsidRPr="006948EF">
        <w:rPr>
          <w:vertAlign w:val="superscript"/>
        </w:rPr>
        <w:t>rd</w:t>
      </w:r>
      <w:r>
        <w:t xml:space="preserve"> (etc.) uplink need to be discussed.</w:t>
      </w:r>
    </w:p>
    <w:p w14:paraId="0BA330D3" w14:textId="6749DCBF" w:rsidR="00C44124" w:rsidRDefault="00C44124" w:rsidP="00C44124">
      <w:pPr>
        <w:ind w:left="284"/>
      </w:pPr>
      <w:r>
        <w:rPr>
          <w:b/>
          <w:bCs/>
        </w:rPr>
        <w:t xml:space="preserve">Proposal: </w:t>
      </w:r>
      <w:r>
        <w:t>The UL switching is defined only for the case where two and no more than two uplinks are configured.</w:t>
      </w:r>
    </w:p>
    <w:p w14:paraId="34E5D439" w14:textId="1F90D321" w:rsidR="00D66AAA" w:rsidRDefault="00D66AAA" w:rsidP="00D66AAA">
      <w:pPr>
        <w:pStyle w:val="Heading2"/>
      </w:pPr>
      <w:r>
        <w:t>Downlink interruption</w:t>
      </w:r>
      <w:r w:rsidR="004228BA">
        <w:t xml:space="preserve"> due to UL switching</w:t>
      </w:r>
    </w:p>
    <w:p w14:paraId="7F347BB5" w14:textId="77777777" w:rsidR="00D66AAA" w:rsidRDefault="00D66AAA" w:rsidP="00D66AAA">
      <w:r>
        <w:t xml:space="preserve">RAN4 has been discussing the possible impact of the UL switching to the DL reception, and proposals for a DL </w:t>
      </w:r>
      <w:r w:rsidRPr="005C4BFB">
        <w:t xml:space="preserve">reception gap have been made. In our view, the device that requires DL reception gap due to UL switching should not be allowed as the potential </w:t>
      </w:r>
      <w:proofErr w:type="spellStart"/>
      <w:r w:rsidRPr="005C4BFB">
        <w:t>lossed</w:t>
      </w:r>
      <w:proofErr w:type="spellEnd"/>
      <w:r w:rsidRPr="005C4BFB">
        <w:t xml:space="preserve"> in the DL outweigh the potential gains in the U</w:t>
      </w:r>
      <w:r>
        <w:t>L as a loss of even one symbol may easily lead to the loss of the whole slot, and possibly even in the loss of DL synchronization.</w:t>
      </w:r>
    </w:p>
    <w:p w14:paraId="1B7AC48B" w14:textId="77777777" w:rsidR="00D66AAA" w:rsidRPr="005C4BFB" w:rsidRDefault="00D66AAA" w:rsidP="00D66AAA">
      <w:r w:rsidRPr="005C4BFB">
        <w:rPr>
          <w:lang w:val="en-US"/>
        </w:rPr>
        <w:t>If the DL reception gap</w:t>
      </w:r>
      <w:r>
        <w:rPr>
          <w:lang w:val="en-US"/>
        </w:rPr>
        <w:t xml:space="preserve"> overlaps with</w:t>
      </w:r>
    </w:p>
    <w:p w14:paraId="4FD2D0A7" w14:textId="77777777" w:rsidR="00D66AAA" w:rsidRDefault="00D66AAA" w:rsidP="00D66AAA">
      <w:pPr>
        <w:pStyle w:val="ListParagraph"/>
        <w:numPr>
          <w:ilvl w:val="0"/>
          <w:numId w:val="17"/>
        </w:numPr>
        <w:rPr>
          <w:sz w:val="20"/>
          <w:szCs w:val="20"/>
          <w:lang w:val="en-US"/>
        </w:rPr>
      </w:pPr>
      <w:r w:rsidRPr="005C4BFB">
        <w:rPr>
          <w:sz w:val="20"/>
          <w:szCs w:val="20"/>
          <w:lang w:val="en-US"/>
        </w:rPr>
        <w:t>the PDCCH the</w:t>
      </w:r>
      <w:r>
        <w:rPr>
          <w:sz w:val="20"/>
          <w:szCs w:val="20"/>
          <w:lang w:val="en-US"/>
        </w:rPr>
        <w:t xml:space="preserve"> scheduled DL and/or UL transmission is lost</w:t>
      </w:r>
    </w:p>
    <w:p w14:paraId="659B6D6F" w14:textId="77777777" w:rsidR="00D66AAA" w:rsidRDefault="00D66AAA" w:rsidP="00D66AAA">
      <w:pPr>
        <w:pStyle w:val="ListParagraph"/>
        <w:numPr>
          <w:ilvl w:val="0"/>
          <w:numId w:val="17"/>
        </w:numPr>
        <w:rPr>
          <w:sz w:val="20"/>
          <w:szCs w:val="20"/>
          <w:lang w:val="en-US"/>
        </w:rPr>
      </w:pPr>
      <w:r>
        <w:rPr>
          <w:sz w:val="20"/>
          <w:szCs w:val="20"/>
          <w:lang w:val="en-US"/>
        </w:rPr>
        <w:t>the PDSCH DMRS the PDSCH is lost</w:t>
      </w:r>
    </w:p>
    <w:p w14:paraId="16C22234" w14:textId="77777777" w:rsidR="00D66AAA" w:rsidRDefault="00D66AAA" w:rsidP="00D66AAA">
      <w:pPr>
        <w:pStyle w:val="ListParagraph"/>
        <w:numPr>
          <w:ilvl w:val="0"/>
          <w:numId w:val="17"/>
        </w:numPr>
        <w:rPr>
          <w:sz w:val="20"/>
          <w:szCs w:val="20"/>
          <w:lang w:val="en-US"/>
        </w:rPr>
      </w:pPr>
      <w:r>
        <w:rPr>
          <w:sz w:val="20"/>
          <w:szCs w:val="20"/>
          <w:lang w:val="en-US"/>
        </w:rPr>
        <w:t>the PSS/SSS there is an impact on the sync maintenance</w:t>
      </w:r>
    </w:p>
    <w:p w14:paraId="30A6E76E" w14:textId="77777777" w:rsidR="00D66AAA" w:rsidRDefault="00D66AAA" w:rsidP="00D66AAA">
      <w:pPr>
        <w:pStyle w:val="ListParagraph"/>
        <w:numPr>
          <w:ilvl w:val="0"/>
          <w:numId w:val="17"/>
        </w:numPr>
        <w:rPr>
          <w:sz w:val="20"/>
          <w:szCs w:val="20"/>
          <w:lang w:val="en-US"/>
        </w:rPr>
      </w:pPr>
      <w:r>
        <w:rPr>
          <w:sz w:val="20"/>
          <w:szCs w:val="20"/>
          <w:lang w:val="en-US"/>
        </w:rPr>
        <w:t>the TRS there is an impact on the sync maintenance</w:t>
      </w:r>
    </w:p>
    <w:p w14:paraId="0E0925D4" w14:textId="4A8E7513" w:rsidR="00D66AAA" w:rsidRDefault="00D66AAA" w:rsidP="00D66AAA">
      <w:pPr>
        <w:pStyle w:val="ListParagraph"/>
        <w:numPr>
          <w:ilvl w:val="0"/>
          <w:numId w:val="17"/>
        </w:numPr>
        <w:rPr>
          <w:sz w:val="20"/>
          <w:szCs w:val="20"/>
          <w:lang w:val="en-US"/>
        </w:rPr>
      </w:pPr>
      <w:r>
        <w:rPr>
          <w:sz w:val="20"/>
          <w:szCs w:val="20"/>
          <w:lang w:val="en-US"/>
        </w:rPr>
        <w:lastRenderedPageBreak/>
        <w:t>the CSI-RS for CSI feedback, there is an impact to the link adaptation and beam management</w:t>
      </w:r>
    </w:p>
    <w:p w14:paraId="562E370A" w14:textId="11A77C99" w:rsidR="00B77B84" w:rsidRDefault="00B77B84" w:rsidP="00B77B84">
      <w:pPr>
        <w:rPr>
          <w:lang w:val="en-US"/>
        </w:rPr>
      </w:pPr>
    </w:p>
    <w:p w14:paraId="0FFCF8B4" w14:textId="653595B8" w:rsidR="00D66AAA" w:rsidRDefault="00B77B84" w:rsidP="00C44124">
      <w:pPr>
        <w:rPr>
          <w:lang w:val="en-US"/>
        </w:rPr>
      </w:pPr>
      <w:r>
        <w:rPr>
          <w:lang w:val="en-US"/>
        </w:rPr>
        <w:t xml:space="preserve">E.g. a 5 </w:t>
      </w:r>
      <w:proofErr w:type="spellStart"/>
      <w:r>
        <w:rPr>
          <w:lang w:val="en-US"/>
        </w:rPr>
        <w:t>ms</w:t>
      </w:r>
      <w:proofErr w:type="spellEnd"/>
      <w:r>
        <w:rPr>
          <w:lang w:val="en-US"/>
        </w:rPr>
        <w:t xml:space="preserve"> TDD pattern </w:t>
      </w:r>
      <w:r w:rsidR="00C44124">
        <w:rPr>
          <w:lang w:val="en-US"/>
        </w:rPr>
        <w:t>may</w:t>
      </w:r>
      <w:r>
        <w:rPr>
          <w:lang w:val="en-US"/>
        </w:rPr>
        <w:t xml:space="preserve"> consistently land the DL interruption on the LTE PSS/SSS (EN-DC), SSB or TRS (NR CA) making the</w:t>
      </w:r>
      <w:r w:rsidR="00C44124">
        <w:rPr>
          <w:lang w:val="en-US"/>
        </w:rPr>
        <w:t xml:space="preserve"> UE lose the radio link. In most cases the interruption would land on the beginning of the DL subframe/slot eliminating the PDCCH and thus losing a slot. </w:t>
      </w:r>
    </w:p>
    <w:p w14:paraId="53BD9FF7" w14:textId="1953C023" w:rsidR="009B76F9" w:rsidRDefault="009B76F9" w:rsidP="00C44124">
      <w:pPr>
        <w:rPr>
          <w:lang w:val="en-US"/>
        </w:rPr>
      </w:pPr>
      <w:r>
        <w:rPr>
          <w:lang w:val="en-US"/>
        </w:rPr>
        <w:t xml:space="preserve">Let’s look </w:t>
      </w:r>
      <w:r w:rsidR="00F64279">
        <w:rPr>
          <w:lang w:val="en-US"/>
        </w:rPr>
        <w:t xml:space="preserve">more closely </w:t>
      </w:r>
      <w:r>
        <w:rPr>
          <w:lang w:val="en-US"/>
        </w:rPr>
        <w:t>at EN-DC case with 30 kHz NR with DDDSU-DDSUU pattern for the NR TDD carrier</w:t>
      </w:r>
      <w:r w:rsidR="00F64279">
        <w:rPr>
          <w:lang w:val="en-US"/>
        </w:rPr>
        <w:t>:</w:t>
      </w:r>
    </w:p>
    <w:p w14:paraId="5EC01B36" w14:textId="43190063" w:rsidR="009B76F9" w:rsidRDefault="00F64279" w:rsidP="009B76F9">
      <w:pPr>
        <w:keepNext/>
      </w:pPr>
      <w:r w:rsidRPr="00F64279">
        <w:drawing>
          <wp:inline distT="0" distB="0" distL="0" distR="0" wp14:anchorId="1FF7D575" wp14:editId="11F61C89">
            <wp:extent cx="6120765" cy="5022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502285"/>
                    </a:xfrm>
                    <a:prstGeom prst="rect">
                      <a:avLst/>
                    </a:prstGeom>
                    <a:noFill/>
                    <a:ln>
                      <a:noFill/>
                    </a:ln>
                  </pic:spPr>
                </pic:pic>
              </a:graphicData>
            </a:graphic>
          </wp:inline>
        </w:drawing>
      </w:r>
    </w:p>
    <w:p w14:paraId="750B7DA3" w14:textId="6E65B3DF" w:rsidR="009B76F9" w:rsidRDefault="009B76F9" w:rsidP="009B76F9">
      <w:pPr>
        <w:pStyle w:val="Caption"/>
        <w:jc w:val="center"/>
      </w:pPr>
      <w:bookmarkStart w:id="2" w:name="_Hlk37435386"/>
      <w:r>
        <w:t xml:space="preserve">Figure </w:t>
      </w:r>
      <w:r>
        <w:fldChar w:fldCharType="begin"/>
      </w:r>
      <w:r>
        <w:instrText xml:space="preserve"> SEQ Figure \* ARABIC </w:instrText>
      </w:r>
      <w:r>
        <w:fldChar w:fldCharType="separate"/>
      </w:r>
      <w:r>
        <w:rPr>
          <w:noProof/>
        </w:rPr>
        <w:t>1</w:t>
      </w:r>
      <w:r>
        <w:fldChar w:fldCharType="end"/>
      </w:r>
      <w:r>
        <w:t>: Impact of the DL interruption and loss of LTE uplink due to non-simultaneous Tx, DDDSU-DDSUU</w:t>
      </w:r>
    </w:p>
    <w:p w14:paraId="0B42AEBA" w14:textId="09FE297E" w:rsidR="00B3291A" w:rsidRPr="00B3291A" w:rsidRDefault="00B3291A" w:rsidP="00F64279">
      <w:pPr>
        <w:spacing w:before="240" w:after="0"/>
        <w:ind w:left="284"/>
        <w:rPr>
          <w:lang w:val="en-US"/>
        </w:rPr>
      </w:pPr>
      <w:bookmarkStart w:id="3" w:name="_Hlk37435373"/>
      <w:bookmarkEnd w:id="2"/>
      <w:r>
        <w:rPr>
          <w:b/>
          <w:bCs/>
          <w:lang w:val="en-US"/>
        </w:rPr>
        <w:t xml:space="preserve">Observation: </w:t>
      </w:r>
      <w:r>
        <w:rPr>
          <w:lang w:val="en-US"/>
        </w:rPr>
        <w:t>For EN-DC with TDD NR operating with 30 kHz SCS and DDDSU-DDSUU TDD pattern:</w:t>
      </w:r>
    </w:p>
    <w:p w14:paraId="1413A6C4" w14:textId="6034BDCA" w:rsidR="009B76F9" w:rsidRDefault="009B76F9" w:rsidP="009B76F9">
      <w:pPr>
        <w:pStyle w:val="ListParagraph"/>
        <w:numPr>
          <w:ilvl w:val="0"/>
          <w:numId w:val="26"/>
        </w:numPr>
        <w:rPr>
          <w:sz w:val="20"/>
          <w:szCs w:val="20"/>
          <w:lang w:val="en-US"/>
        </w:rPr>
      </w:pPr>
      <w:r>
        <w:rPr>
          <w:sz w:val="20"/>
          <w:szCs w:val="20"/>
          <w:lang w:val="en-US"/>
        </w:rPr>
        <w:t xml:space="preserve">40% of the LTE DL subframes are lost because of the DL interruption blocking the LTE PDCCH </w:t>
      </w:r>
      <w:r w:rsidR="00F64279">
        <w:rPr>
          <w:sz w:val="20"/>
          <w:szCs w:val="20"/>
          <w:lang w:val="en-US"/>
        </w:rPr>
        <w:t>(yellow</w:t>
      </w:r>
      <w:r>
        <w:rPr>
          <w:sz w:val="20"/>
          <w:szCs w:val="20"/>
          <w:lang w:val="en-US"/>
        </w:rPr>
        <w:t>)</w:t>
      </w:r>
    </w:p>
    <w:p w14:paraId="2DCFBEFD" w14:textId="739D0CC0" w:rsidR="00B3291A" w:rsidRDefault="00B3291A" w:rsidP="009B76F9">
      <w:pPr>
        <w:pStyle w:val="ListParagraph"/>
        <w:numPr>
          <w:ilvl w:val="0"/>
          <w:numId w:val="26"/>
        </w:numPr>
        <w:rPr>
          <w:sz w:val="20"/>
          <w:szCs w:val="20"/>
          <w:lang w:val="en-US"/>
        </w:rPr>
      </w:pPr>
      <w:r>
        <w:rPr>
          <w:sz w:val="20"/>
          <w:szCs w:val="20"/>
          <w:lang w:val="en-US"/>
        </w:rPr>
        <w:t>Another 40% of the LTE DL subframes observe a loss due to the DL interruption crippling the end of the subframe</w:t>
      </w:r>
      <w:r w:rsidR="00F64279">
        <w:rPr>
          <w:sz w:val="20"/>
          <w:szCs w:val="20"/>
          <w:lang w:val="en-US"/>
        </w:rPr>
        <w:t xml:space="preserve"> (</w:t>
      </w:r>
      <w:proofErr w:type="spellStart"/>
      <w:r w:rsidR="00F64279">
        <w:rPr>
          <w:sz w:val="20"/>
          <w:szCs w:val="20"/>
          <w:lang w:val="en-US"/>
        </w:rPr>
        <w:t>Compromized</w:t>
      </w:r>
      <w:proofErr w:type="spellEnd"/>
      <w:r w:rsidR="00F64279">
        <w:rPr>
          <w:sz w:val="20"/>
          <w:szCs w:val="20"/>
          <w:lang w:val="en-US"/>
        </w:rPr>
        <w:t xml:space="preserve"> DL subframe)</w:t>
      </w:r>
    </w:p>
    <w:p w14:paraId="5BAF6A69" w14:textId="4A82B983" w:rsidR="009B76F9" w:rsidRDefault="009B76F9" w:rsidP="009B76F9">
      <w:pPr>
        <w:pStyle w:val="ListParagraph"/>
        <w:numPr>
          <w:ilvl w:val="0"/>
          <w:numId w:val="26"/>
        </w:numPr>
        <w:rPr>
          <w:sz w:val="20"/>
          <w:szCs w:val="20"/>
          <w:lang w:val="en-US"/>
        </w:rPr>
      </w:pPr>
      <w:r w:rsidRPr="009B76F9">
        <w:rPr>
          <w:sz w:val="20"/>
          <w:szCs w:val="20"/>
          <w:lang w:val="en-US"/>
        </w:rPr>
        <w:t>40% of the LTE UL</w:t>
      </w:r>
      <w:r>
        <w:rPr>
          <w:sz w:val="20"/>
          <w:szCs w:val="20"/>
          <w:lang w:val="en-US"/>
        </w:rPr>
        <w:t xml:space="preserve"> </w:t>
      </w:r>
      <w:r w:rsidRPr="009B76F9">
        <w:rPr>
          <w:sz w:val="20"/>
          <w:szCs w:val="20"/>
          <w:lang w:val="en-US"/>
        </w:rPr>
        <w:t>subframes are lost because of the uplink being used by the NR 30% of the time.</w:t>
      </w:r>
      <w:r>
        <w:rPr>
          <w:sz w:val="20"/>
          <w:szCs w:val="20"/>
          <w:lang w:val="en-US"/>
        </w:rPr>
        <w:t xml:space="preserve"> (red)</w:t>
      </w:r>
    </w:p>
    <w:p w14:paraId="230C01C9" w14:textId="0D741364" w:rsidR="009B76F9" w:rsidRDefault="009B76F9" w:rsidP="009B76F9">
      <w:pPr>
        <w:pStyle w:val="ListParagraph"/>
        <w:numPr>
          <w:ilvl w:val="0"/>
          <w:numId w:val="26"/>
        </w:numPr>
        <w:rPr>
          <w:sz w:val="20"/>
          <w:szCs w:val="20"/>
          <w:lang w:val="en-US"/>
        </w:rPr>
      </w:pPr>
      <w:r>
        <w:rPr>
          <w:sz w:val="20"/>
          <w:szCs w:val="20"/>
          <w:lang w:val="en-US"/>
        </w:rPr>
        <w:t>Another 40% of the LTE UL sub</w:t>
      </w:r>
      <w:r w:rsidR="00B3291A">
        <w:rPr>
          <w:sz w:val="20"/>
          <w:szCs w:val="20"/>
          <w:lang w:val="en-US"/>
        </w:rPr>
        <w:t>frames are lost because of the loss of the scheduling PDCCH (yellow)</w:t>
      </w:r>
      <w:bookmarkEnd w:id="3"/>
    </w:p>
    <w:p w14:paraId="39189DFF" w14:textId="0E545008" w:rsidR="00B3291A" w:rsidRDefault="00B3291A" w:rsidP="00B3291A">
      <w:pPr>
        <w:rPr>
          <w:lang w:val="en-US"/>
        </w:rPr>
      </w:pPr>
    </w:p>
    <w:p w14:paraId="7D1CEBEE" w14:textId="7C02B388" w:rsidR="00D66AAA" w:rsidRDefault="00D66AAA" w:rsidP="004228BA">
      <w:pPr>
        <w:ind w:left="284"/>
      </w:pPr>
      <w:r>
        <w:rPr>
          <w:b/>
          <w:bCs/>
        </w:rPr>
        <w:t xml:space="preserve">Proposal: </w:t>
      </w:r>
      <w:r>
        <w:t>No interruptions in DL reception is allowed due to UL switching.</w:t>
      </w:r>
      <w:r w:rsidR="00C44124">
        <w:t xml:space="preserve"> If a device architecture would require DL interruption to be able to support UL switching, then that device architecture does not support UL switching.</w:t>
      </w:r>
    </w:p>
    <w:p w14:paraId="5DFB1510" w14:textId="3D37D34C" w:rsidR="00542FAA" w:rsidRDefault="004228BA" w:rsidP="00542FAA">
      <w:pPr>
        <w:pStyle w:val="Heading2"/>
      </w:pPr>
      <w:r>
        <w:t>Presence of the switching gap</w:t>
      </w:r>
    </w:p>
    <w:p w14:paraId="7D028FD4" w14:textId="5A07FDE5" w:rsidR="00542FAA" w:rsidRDefault="00542FAA" w:rsidP="00542FAA">
      <w:r>
        <w:t>The following agreements were made in RAN1#100e</w:t>
      </w:r>
      <w:r w:rsidR="004228BA">
        <w:t xml:space="preserve"> under the email thread </w:t>
      </w:r>
      <w:r w:rsidR="004228BA" w:rsidRPr="004228BA">
        <w:t>[100e-5.1LS-TxSwitching-02] Email discussion/approval on remaining issues on PUSCH preparation procedure</w:t>
      </w:r>
      <w:r w:rsidR="004228BA">
        <w:t xml:space="preserve"> [1]</w:t>
      </w:r>
      <w:r>
        <w:t>:</w:t>
      </w:r>
    </w:p>
    <w:tbl>
      <w:tblPr>
        <w:tblStyle w:val="TableGrid"/>
        <w:tblW w:w="0" w:type="auto"/>
        <w:tblLook w:val="04A0" w:firstRow="1" w:lastRow="0" w:firstColumn="1" w:lastColumn="0" w:noHBand="0" w:noVBand="1"/>
      </w:tblPr>
      <w:tblGrid>
        <w:gridCol w:w="9629"/>
      </w:tblGrid>
      <w:tr w:rsidR="00542FAA" w14:paraId="79DF5102" w14:textId="77777777" w:rsidTr="00542FAA">
        <w:tc>
          <w:tcPr>
            <w:tcW w:w="9629" w:type="dxa"/>
          </w:tcPr>
          <w:p w14:paraId="5CC31F3B" w14:textId="77777777" w:rsidR="00542FAA" w:rsidRDefault="00542FAA" w:rsidP="00542FAA">
            <w:pPr>
              <w:rPr>
                <w:sz w:val="21"/>
                <w:szCs w:val="21"/>
              </w:rPr>
            </w:pPr>
            <w:r>
              <w:rPr>
                <w:sz w:val="21"/>
                <w:szCs w:val="21"/>
              </w:rPr>
              <w:t>In RAN1 #100 e-meeting, following agreements have been achieved:</w:t>
            </w:r>
          </w:p>
          <w:p w14:paraId="4491F21A" w14:textId="77777777" w:rsidR="00542FAA" w:rsidRDefault="00542FAA" w:rsidP="00542FAA">
            <w:pPr>
              <w:rPr>
                <w:b/>
                <w:sz w:val="21"/>
                <w:szCs w:val="21"/>
                <w:highlight w:val="green"/>
              </w:rPr>
            </w:pPr>
            <w:r>
              <w:rPr>
                <w:b/>
                <w:sz w:val="21"/>
                <w:szCs w:val="21"/>
                <w:highlight w:val="green"/>
              </w:rPr>
              <w:t>Agreements:</w:t>
            </w:r>
          </w:p>
          <w:p w14:paraId="2E0196DA" w14:textId="77777777" w:rsidR="00542FAA" w:rsidRDefault="00542FAA" w:rsidP="00542FAA">
            <w:pPr>
              <w:numPr>
                <w:ilvl w:val="0"/>
                <w:numId w:val="19"/>
              </w:numPr>
              <w:snapToGrid w:val="0"/>
              <w:spacing w:after="100"/>
              <w:textAlignment w:val="auto"/>
              <w:rPr>
                <w:sz w:val="21"/>
                <w:szCs w:val="21"/>
                <w:lang w:val="en-US" w:eastAsia="zh-CN"/>
              </w:rPr>
            </w:pPr>
            <w:r>
              <w:rPr>
                <w:bCs/>
                <w:sz w:val="21"/>
                <w:szCs w:val="21"/>
              </w:rPr>
              <w:t xml:space="preserve">If uplink Tx switching is triggered, </w:t>
            </w:r>
            <w:r>
              <w:rPr>
                <w:sz w:val="21"/>
                <w:szCs w:val="21"/>
                <w:lang w:eastAsia="zh-CN"/>
              </w:rPr>
              <w:t>the length of the additional time for PUSCH preparation procedure equals to the length of UL switching period.</w:t>
            </w:r>
          </w:p>
          <w:p w14:paraId="0E050702" w14:textId="77777777" w:rsidR="00542FAA" w:rsidRDefault="00542FAA" w:rsidP="00542FAA">
            <w:pPr>
              <w:rPr>
                <w:sz w:val="21"/>
                <w:szCs w:val="21"/>
                <w:highlight w:val="yellow"/>
                <w:lang w:eastAsia="zh-CN"/>
              </w:rPr>
            </w:pPr>
          </w:p>
          <w:p w14:paraId="71EA9B16" w14:textId="77777777" w:rsidR="00542FAA" w:rsidRDefault="00542FAA" w:rsidP="00542FAA">
            <w:pPr>
              <w:rPr>
                <w:b/>
                <w:sz w:val="21"/>
                <w:szCs w:val="21"/>
                <w:highlight w:val="green"/>
              </w:rPr>
            </w:pPr>
            <w:r>
              <w:rPr>
                <w:b/>
                <w:sz w:val="21"/>
                <w:szCs w:val="21"/>
                <w:highlight w:val="green"/>
              </w:rPr>
              <w:t>Agreements:</w:t>
            </w:r>
          </w:p>
          <w:p w14:paraId="504C8025" w14:textId="77777777" w:rsidR="00542FAA" w:rsidRDefault="00542FAA" w:rsidP="00542FAA">
            <w:pPr>
              <w:numPr>
                <w:ilvl w:val="0"/>
                <w:numId w:val="19"/>
              </w:numPr>
              <w:snapToGrid w:val="0"/>
              <w:spacing w:after="100"/>
              <w:textAlignment w:val="auto"/>
              <w:rPr>
                <w:bCs/>
                <w:sz w:val="21"/>
                <w:szCs w:val="21"/>
                <w:lang w:val="en-US"/>
              </w:rPr>
            </w:pPr>
            <w:r>
              <w:rPr>
                <w:sz w:val="21"/>
                <w:szCs w:val="21"/>
              </w:rPr>
              <w:t>For SUL, if uplink Tx switching is configured, t</w:t>
            </w:r>
            <w:r>
              <w:rPr>
                <w:bCs/>
                <w:sz w:val="21"/>
                <w:szCs w:val="21"/>
              </w:rPr>
              <w:t>he state of Tx chains of last UL transmission is assumed in case of no UL transmission.</w:t>
            </w:r>
          </w:p>
          <w:p w14:paraId="21DCEDAD" w14:textId="77777777" w:rsidR="00542FAA" w:rsidRDefault="00542FAA" w:rsidP="00542FAA">
            <w:pPr>
              <w:numPr>
                <w:ilvl w:val="0"/>
                <w:numId w:val="19"/>
              </w:numPr>
              <w:snapToGrid w:val="0"/>
              <w:spacing w:after="100"/>
              <w:jc w:val="both"/>
              <w:textAlignment w:val="auto"/>
              <w:rPr>
                <w:sz w:val="21"/>
                <w:szCs w:val="21"/>
                <w:lang w:eastAsia="zh-CN"/>
              </w:rPr>
            </w:pPr>
            <w:r>
              <w:rPr>
                <w:b/>
                <w:sz w:val="21"/>
                <w:szCs w:val="21"/>
                <w:highlight w:val="darkYellow"/>
              </w:rPr>
              <w:t>Working Assumption:</w:t>
            </w:r>
            <w:r>
              <w:rPr>
                <w:b/>
                <w:sz w:val="21"/>
                <w:szCs w:val="21"/>
              </w:rPr>
              <w:t xml:space="preserve"> </w:t>
            </w:r>
            <w:r>
              <w:rPr>
                <w:bCs/>
                <w:sz w:val="21"/>
                <w:szCs w:val="21"/>
                <w:lang w:eastAsia="zh-CN"/>
              </w:rPr>
              <w:t xml:space="preserve">For </w:t>
            </w:r>
            <w:r>
              <w:rPr>
                <w:sz w:val="21"/>
                <w:szCs w:val="21"/>
                <w:lang w:eastAsia="zh-CN"/>
              </w:rPr>
              <w:t>inter-band UL CA</w:t>
            </w:r>
            <w:r>
              <w:rPr>
                <w:bCs/>
                <w:sz w:val="21"/>
                <w:szCs w:val="21"/>
                <w:lang w:eastAsia="zh-CN"/>
              </w:rPr>
              <w:t xml:space="preserve">, </w:t>
            </w:r>
            <w:r>
              <w:rPr>
                <w:sz w:val="21"/>
                <w:szCs w:val="21"/>
              </w:rPr>
              <w:t>if uplink Tx switching is configured, t</w:t>
            </w:r>
            <w:r>
              <w:rPr>
                <w:bCs/>
                <w:sz w:val="21"/>
                <w:szCs w:val="21"/>
              </w:rPr>
              <w:t xml:space="preserve">he state of Tx chains of last UL transmission is assumed in case of no UL transmission. </w:t>
            </w:r>
            <w:r>
              <w:rPr>
                <w:sz w:val="21"/>
                <w:szCs w:val="21"/>
                <w:lang w:eastAsia="zh-CN"/>
              </w:rPr>
              <w:t>It can be revisited in RAN1#100bis.</w:t>
            </w:r>
          </w:p>
          <w:p w14:paraId="3396BE58" w14:textId="77777777" w:rsidR="00542FAA" w:rsidRDefault="00542FAA" w:rsidP="00542FAA">
            <w:pPr>
              <w:rPr>
                <w:color w:val="FF0000"/>
                <w:sz w:val="21"/>
                <w:szCs w:val="21"/>
                <w:lang w:eastAsia="zh-CN"/>
              </w:rPr>
            </w:pPr>
          </w:p>
          <w:p w14:paraId="39110E29" w14:textId="77777777" w:rsidR="00542FAA" w:rsidRDefault="00542FAA" w:rsidP="00542FAA">
            <w:pPr>
              <w:rPr>
                <w:b/>
                <w:sz w:val="21"/>
                <w:szCs w:val="21"/>
              </w:rPr>
            </w:pPr>
            <w:r>
              <w:rPr>
                <w:b/>
                <w:sz w:val="21"/>
                <w:szCs w:val="21"/>
                <w:highlight w:val="green"/>
              </w:rPr>
              <w:t>Agreements</w:t>
            </w:r>
            <w:r>
              <w:rPr>
                <w:b/>
                <w:sz w:val="21"/>
                <w:szCs w:val="21"/>
              </w:rPr>
              <w:t>:</w:t>
            </w:r>
          </w:p>
          <w:p w14:paraId="5E590CB7" w14:textId="77777777" w:rsidR="00542FAA" w:rsidRDefault="00542FAA" w:rsidP="00542FAA">
            <w:pPr>
              <w:rPr>
                <w:sz w:val="21"/>
                <w:szCs w:val="21"/>
                <w:lang w:eastAsia="zh-CN"/>
              </w:rPr>
            </w:pPr>
            <w:r>
              <w:rPr>
                <w:sz w:val="21"/>
                <w:szCs w:val="21"/>
              </w:rPr>
              <w:t>Clarify the agreement with changes in red</w:t>
            </w:r>
          </w:p>
          <w:p w14:paraId="1949AFCF" w14:textId="77777777" w:rsidR="00542FAA" w:rsidRDefault="00542FAA" w:rsidP="00542FAA">
            <w:pPr>
              <w:rPr>
                <w:b/>
                <w:sz w:val="21"/>
                <w:szCs w:val="21"/>
              </w:rPr>
            </w:pPr>
            <w:r>
              <w:rPr>
                <w:b/>
                <w:sz w:val="21"/>
                <w:szCs w:val="21"/>
                <w:highlight w:val="green"/>
              </w:rPr>
              <w:t>Agreements</w:t>
            </w:r>
            <w:r>
              <w:rPr>
                <w:b/>
                <w:sz w:val="21"/>
                <w:szCs w:val="21"/>
              </w:rPr>
              <w:t>:</w:t>
            </w:r>
          </w:p>
          <w:p w14:paraId="3AEA5E2F" w14:textId="77777777" w:rsidR="00542FAA" w:rsidRDefault="00542FAA" w:rsidP="00542FAA">
            <w:pPr>
              <w:numPr>
                <w:ilvl w:val="0"/>
                <w:numId w:val="20"/>
              </w:numPr>
              <w:adjustRightInd/>
              <w:spacing w:after="120"/>
              <w:jc w:val="both"/>
              <w:textAlignment w:val="auto"/>
              <w:rPr>
                <w:sz w:val="21"/>
                <w:szCs w:val="21"/>
              </w:rPr>
            </w:pPr>
            <w:r>
              <w:rPr>
                <w:sz w:val="21"/>
                <w:szCs w:val="21"/>
              </w:rPr>
              <w:t>For standalone SUL, if UL switching period is configured by RRC</w:t>
            </w:r>
          </w:p>
          <w:p w14:paraId="4C2BFD93" w14:textId="77777777" w:rsidR="00542FAA" w:rsidRDefault="00542FAA" w:rsidP="00542FAA">
            <w:pPr>
              <w:numPr>
                <w:ilvl w:val="0"/>
                <w:numId w:val="21"/>
              </w:numPr>
              <w:overflowPunct/>
              <w:autoSpaceDE/>
              <w:adjustRightInd/>
              <w:snapToGrid w:val="0"/>
              <w:spacing w:after="100"/>
              <w:textAlignment w:val="auto"/>
              <w:rPr>
                <w:sz w:val="21"/>
                <w:szCs w:val="21"/>
              </w:rPr>
            </w:pPr>
            <w:r>
              <w:rPr>
                <w:sz w:val="21"/>
                <w:szCs w:val="21"/>
              </w:rPr>
              <w:t>The switching period is not always applicable on the carrier configured with switching period.</w:t>
            </w:r>
          </w:p>
          <w:p w14:paraId="4EABDBB3" w14:textId="77777777" w:rsidR="00542FAA" w:rsidRDefault="00542FAA" w:rsidP="00542FAA">
            <w:pPr>
              <w:numPr>
                <w:ilvl w:val="0"/>
                <w:numId w:val="21"/>
              </w:numPr>
              <w:overflowPunct/>
              <w:autoSpaceDE/>
              <w:adjustRightInd/>
              <w:snapToGrid w:val="0"/>
              <w:spacing w:after="100"/>
              <w:textAlignment w:val="auto"/>
              <w:rPr>
                <w:sz w:val="21"/>
                <w:szCs w:val="21"/>
              </w:rPr>
            </w:pPr>
            <w:r>
              <w:rPr>
                <w:sz w:val="21"/>
                <w:szCs w:val="21"/>
              </w:rPr>
              <w:t xml:space="preserve">The switching period is only applicable when the </w:t>
            </w:r>
            <w:r>
              <w:rPr>
                <w:strike/>
                <w:color w:val="FF0000"/>
                <w:sz w:val="21"/>
                <w:szCs w:val="21"/>
              </w:rPr>
              <w:t>scheduled</w:t>
            </w:r>
            <w:r>
              <w:rPr>
                <w:color w:val="FF0000"/>
                <w:sz w:val="21"/>
                <w:szCs w:val="21"/>
              </w:rPr>
              <w:t xml:space="preserve"> </w:t>
            </w:r>
            <w:r>
              <w:rPr>
                <w:sz w:val="21"/>
                <w:szCs w:val="21"/>
              </w:rPr>
              <w:t>UL transmissions are switched between 1Tx carrier 1 and 2Tx carrier 2.</w:t>
            </w:r>
          </w:p>
          <w:p w14:paraId="32184010" w14:textId="77777777" w:rsidR="00542FAA" w:rsidRDefault="00542FAA" w:rsidP="00542FAA">
            <w:pPr>
              <w:numPr>
                <w:ilvl w:val="1"/>
                <w:numId w:val="21"/>
              </w:numPr>
              <w:adjustRightInd/>
              <w:spacing w:after="120"/>
              <w:jc w:val="both"/>
              <w:textAlignment w:val="auto"/>
              <w:rPr>
                <w:sz w:val="21"/>
                <w:szCs w:val="21"/>
              </w:rPr>
            </w:pPr>
            <w:r>
              <w:rPr>
                <w:sz w:val="21"/>
                <w:szCs w:val="21"/>
              </w:rPr>
              <w:t>For each UL transmission occasion on a carrier, the existence of the switching period is determined one time every occasion.</w:t>
            </w:r>
          </w:p>
          <w:p w14:paraId="3C5DE9CE" w14:textId="3B7D24FE" w:rsidR="00542FAA" w:rsidRPr="00542FAA" w:rsidRDefault="00542FAA" w:rsidP="00542FAA">
            <w:pPr>
              <w:numPr>
                <w:ilvl w:val="1"/>
                <w:numId w:val="21"/>
              </w:numPr>
              <w:adjustRightInd/>
              <w:spacing w:after="120"/>
              <w:jc w:val="both"/>
              <w:textAlignment w:val="auto"/>
              <w:rPr>
                <w:color w:val="FF0000"/>
                <w:sz w:val="21"/>
                <w:szCs w:val="21"/>
              </w:rPr>
            </w:pPr>
            <w:r>
              <w:rPr>
                <w:color w:val="FF0000"/>
                <w:sz w:val="21"/>
                <w:szCs w:val="21"/>
              </w:rPr>
              <w:lastRenderedPageBreak/>
              <w:t>Note: 2Tx carrier 2 refers to an UL carrier capable of 2 Tx chains and both 1-port and 2-port UL transmissions.</w:t>
            </w:r>
          </w:p>
        </w:tc>
      </w:tr>
    </w:tbl>
    <w:p w14:paraId="665185C6" w14:textId="5F95D2AE" w:rsidR="004228BA" w:rsidRDefault="004228BA" w:rsidP="00C44124">
      <w:pPr>
        <w:spacing w:before="240"/>
        <w:rPr>
          <w:b/>
          <w:bCs/>
        </w:rPr>
      </w:pPr>
      <w:r>
        <w:rPr>
          <w:b/>
          <w:bCs/>
        </w:rPr>
        <w:lastRenderedPageBreak/>
        <w:t xml:space="preserve">Presence of the switching gap: </w:t>
      </w:r>
    </w:p>
    <w:p w14:paraId="1047A6FF" w14:textId="697E396D" w:rsidR="004228BA" w:rsidRPr="004228BA" w:rsidRDefault="004228BA" w:rsidP="004228BA">
      <w:pPr>
        <w:snapToGrid w:val="0"/>
        <w:spacing w:after="100"/>
        <w:ind w:left="284"/>
        <w:jc w:val="both"/>
        <w:textAlignment w:val="auto"/>
      </w:pPr>
      <w:r w:rsidRPr="004228BA">
        <w:rPr>
          <w:b/>
          <w:bCs/>
        </w:rPr>
        <w:t>Proposal:</w:t>
      </w:r>
      <w:r>
        <w:t xml:space="preserve"> Agree on the abovementioned working assumption:</w:t>
      </w:r>
      <w:r w:rsidRPr="004228BA">
        <w:rPr>
          <w:bCs/>
          <w:sz w:val="21"/>
          <w:szCs w:val="21"/>
        </w:rPr>
        <w:t xml:space="preserve"> </w:t>
      </w:r>
      <w:r>
        <w:rPr>
          <w:b/>
          <w:sz w:val="21"/>
          <w:szCs w:val="21"/>
          <w:highlight w:val="darkYellow"/>
        </w:rPr>
        <w:t>Working Assumption:</w:t>
      </w:r>
      <w:r>
        <w:rPr>
          <w:b/>
          <w:sz w:val="21"/>
          <w:szCs w:val="21"/>
        </w:rPr>
        <w:t xml:space="preserve"> </w:t>
      </w:r>
      <w:r>
        <w:rPr>
          <w:bCs/>
          <w:sz w:val="21"/>
          <w:szCs w:val="21"/>
          <w:lang w:eastAsia="zh-CN"/>
        </w:rPr>
        <w:t xml:space="preserve">For </w:t>
      </w:r>
      <w:r>
        <w:rPr>
          <w:sz w:val="21"/>
          <w:szCs w:val="21"/>
          <w:lang w:eastAsia="zh-CN"/>
        </w:rPr>
        <w:t>inter-band UL CA</w:t>
      </w:r>
      <w:r>
        <w:rPr>
          <w:bCs/>
          <w:sz w:val="21"/>
          <w:szCs w:val="21"/>
          <w:lang w:eastAsia="zh-CN"/>
        </w:rPr>
        <w:t xml:space="preserve">, </w:t>
      </w:r>
      <w:r>
        <w:rPr>
          <w:sz w:val="21"/>
          <w:szCs w:val="21"/>
        </w:rPr>
        <w:t>if uplink Tx switching is configured, t</w:t>
      </w:r>
      <w:r>
        <w:rPr>
          <w:bCs/>
          <w:sz w:val="21"/>
          <w:szCs w:val="21"/>
        </w:rPr>
        <w:t xml:space="preserve">he state of Tx chains of last UL transmission is assumed in case of no UL transmission. </w:t>
      </w:r>
      <w:r>
        <w:rPr>
          <w:sz w:val="21"/>
          <w:szCs w:val="21"/>
          <w:lang w:eastAsia="zh-CN"/>
        </w:rPr>
        <w:t>It can be revisited in RAN1#100bis.</w:t>
      </w:r>
    </w:p>
    <w:p w14:paraId="684A951F" w14:textId="3519A414" w:rsidR="004228BA" w:rsidRPr="004228BA" w:rsidRDefault="004228BA" w:rsidP="004228BA">
      <w:pPr>
        <w:ind w:left="284"/>
      </w:pPr>
      <w:r w:rsidRPr="004228BA">
        <w:rPr>
          <w:b/>
          <w:bCs/>
        </w:rPr>
        <w:t>Proposal:</w:t>
      </w:r>
      <w:r>
        <w:rPr>
          <w:b/>
          <w:bCs/>
        </w:rPr>
        <w:t xml:space="preserve"> </w:t>
      </w:r>
      <w:r>
        <w:t>Extend the same behaviour for EN-DC</w:t>
      </w:r>
    </w:p>
    <w:p w14:paraId="4F96DFC1" w14:textId="77777777" w:rsidR="00C44124" w:rsidRDefault="00C44124" w:rsidP="00C44124">
      <w:r>
        <w:rPr>
          <w:b/>
          <w:bCs/>
        </w:rPr>
        <w:t xml:space="preserve">Maximum rate of switching: </w:t>
      </w:r>
      <w:r>
        <w:t>For the Stand-alone NR with SUL, the agreement states that the need for switching is evaluated once for each UL transmission occasion (transmission occasion is defined in clause 7 of T 38.213). There seems to be no reason to define this differently for UL CA or for EN-DC.</w:t>
      </w:r>
    </w:p>
    <w:p w14:paraId="6A12D10B" w14:textId="77777777" w:rsidR="00C44124" w:rsidRDefault="00C44124" w:rsidP="00C44124">
      <w:pPr>
        <w:ind w:left="284"/>
      </w:pPr>
      <w:r>
        <w:rPr>
          <w:b/>
          <w:bCs/>
        </w:rPr>
        <w:t xml:space="preserve">Proposal: </w:t>
      </w:r>
      <w:r>
        <w:t xml:space="preserve">For both EN-DC and NR-CA, </w:t>
      </w:r>
      <w:r w:rsidRPr="00F255D9">
        <w:t xml:space="preserve">the </w:t>
      </w:r>
      <w:r>
        <w:t>presence</w:t>
      </w:r>
      <w:r w:rsidRPr="00F255D9">
        <w:t xml:space="preserve"> of the switching </w:t>
      </w:r>
      <w:r>
        <w:t>gap</w:t>
      </w:r>
      <w:r w:rsidRPr="00F255D9">
        <w:t xml:space="preserve"> is determined </w:t>
      </w:r>
      <w:r>
        <w:t xml:space="preserve">one time every transmission </w:t>
      </w:r>
      <w:r w:rsidRPr="00F255D9">
        <w:t>occasion</w:t>
      </w:r>
      <w:r>
        <w:t xml:space="preserve">. </w:t>
      </w:r>
    </w:p>
    <w:p w14:paraId="5B575741" w14:textId="5527DC52" w:rsidR="00D66AAA" w:rsidRDefault="00D66AAA" w:rsidP="00D66AAA">
      <w:pPr>
        <w:pStyle w:val="Heading2"/>
      </w:pPr>
      <w:r>
        <w:t>Uplink carrier aggregation with switched uplink</w:t>
      </w:r>
    </w:p>
    <w:p w14:paraId="66BFDD63" w14:textId="5EEDE5F6" w:rsidR="00D66AAA" w:rsidRDefault="000E6337" w:rsidP="00D66AAA">
      <w:r>
        <w:t>RAN1#100e progressed the UL switching with uplink CA case and made the following agreements and working assumptions:</w:t>
      </w:r>
    </w:p>
    <w:tbl>
      <w:tblPr>
        <w:tblStyle w:val="TableGrid"/>
        <w:tblW w:w="0" w:type="auto"/>
        <w:tblLook w:val="04A0" w:firstRow="1" w:lastRow="0" w:firstColumn="1" w:lastColumn="0" w:noHBand="0" w:noVBand="1"/>
      </w:tblPr>
      <w:tblGrid>
        <w:gridCol w:w="9629"/>
      </w:tblGrid>
      <w:tr w:rsidR="00A65931" w14:paraId="43343447" w14:textId="77777777" w:rsidTr="00A65931">
        <w:tc>
          <w:tcPr>
            <w:tcW w:w="9629" w:type="dxa"/>
          </w:tcPr>
          <w:p w14:paraId="58CD8C5E" w14:textId="77777777" w:rsidR="000E6337" w:rsidRDefault="000E6337" w:rsidP="000E6337">
            <w:pPr>
              <w:rPr>
                <w:sz w:val="21"/>
                <w:szCs w:val="21"/>
              </w:rPr>
            </w:pPr>
            <w:r>
              <w:rPr>
                <w:sz w:val="21"/>
                <w:szCs w:val="21"/>
              </w:rPr>
              <w:t>In RAN1 #100 e-meeting, following agreements have been achieved:</w:t>
            </w:r>
          </w:p>
          <w:p w14:paraId="608ECB29" w14:textId="77777777" w:rsidR="000E6337" w:rsidRDefault="000E6337" w:rsidP="000E6337">
            <w:pPr>
              <w:rPr>
                <w:b/>
                <w:sz w:val="21"/>
                <w:szCs w:val="21"/>
                <w:highlight w:val="green"/>
              </w:rPr>
            </w:pPr>
            <w:r>
              <w:rPr>
                <w:b/>
                <w:sz w:val="21"/>
                <w:szCs w:val="21"/>
                <w:highlight w:val="green"/>
              </w:rPr>
              <w:t>Agreements:</w:t>
            </w:r>
          </w:p>
          <w:p w14:paraId="6114DC01" w14:textId="77777777" w:rsidR="000E6337" w:rsidRDefault="000E6337" w:rsidP="000E6337">
            <w:pPr>
              <w:numPr>
                <w:ilvl w:val="0"/>
                <w:numId w:val="22"/>
              </w:numPr>
              <w:jc w:val="both"/>
              <w:textAlignment w:val="auto"/>
              <w:rPr>
                <w:sz w:val="21"/>
                <w:szCs w:val="21"/>
                <w:lang w:val="en-US" w:eastAsia="zh-CN"/>
              </w:rPr>
            </w:pPr>
            <w:r>
              <w:rPr>
                <w:sz w:val="21"/>
                <w:szCs w:val="21"/>
                <w:lang w:eastAsia="zh-CN"/>
              </w:rPr>
              <w:t>For inter-band UL CA, if uplink Tx switching is configured, UE is not expected to be scheduled or configured with UL transmissions that result in simultaneous 1Tx transmission on carrier 1 and 2Tx transmission on carrier 2.</w:t>
            </w:r>
          </w:p>
          <w:p w14:paraId="7848F2B8" w14:textId="77777777" w:rsidR="000E6337" w:rsidRDefault="000E6337" w:rsidP="000E6337">
            <w:pPr>
              <w:rPr>
                <w:sz w:val="21"/>
                <w:szCs w:val="21"/>
                <w:highlight w:val="yellow"/>
                <w:lang w:eastAsia="zh-CN"/>
              </w:rPr>
            </w:pPr>
          </w:p>
          <w:p w14:paraId="21946D50" w14:textId="77777777" w:rsidR="000E6337" w:rsidRDefault="000E6337" w:rsidP="000E6337">
            <w:pPr>
              <w:rPr>
                <w:b/>
                <w:highlight w:val="darkYellow"/>
              </w:rPr>
            </w:pPr>
            <w:r>
              <w:rPr>
                <w:b/>
                <w:highlight w:val="darkYellow"/>
              </w:rPr>
              <w:t>Working Assumption:</w:t>
            </w:r>
          </w:p>
          <w:p w14:paraId="56326243" w14:textId="77777777" w:rsidR="000E6337" w:rsidRDefault="000E6337" w:rsidP="000E6337">
            <w:pPr>
              <w:numPr>
                <w:ilvl w:val="0"/>
                <w:numId w:val="22"/>
              </w:numPr>
              <w:spacing w:after="0"/>
              <w:jc w:val="both"/>
              <w:textAlignment w:val="auto"/>
              <w:rPr>
                <w:sz w:val="21"/>
                <w:szCs w:val="21"/>
                <w:lang w:eastAsia="zh-CN"/>
              </w:rPr>
            </w:pPr>
            <w:r>
              <w:rPr>
                <w:sz w:val="21"/>
                <w:szCs w:val="21"/>
                <w:lang w:eastAsia="zh-CN"/>
              </w:rPr>
              <w:t xml:space="preserve">For inter-band UL CA, if option 2 is supported, the following sub-option 2-3 is </w:t>
            </w:r>
            <w:r>
              <w:rPr>
                <w:sz w:val="21"/>
                <w:szCs w:val="21"/>
              </w:rPr>
              <w:t>defined</w:t>
            </w:r>
            <w:r>
              <w:rPr>
                <w:sz w:val="21"/>
                <w:szCs w:val="21"/>
                <w:lang w:eastAsia="zh-CN"/>
              </w:rPr>
              <w:t xml:space="preserve">. </w:t>
            </w:r>
          </w:p>
          <w:p w14:paraId="65F09A20" w14:textId="77777777" w:rsidR="000E6337" w:rsidRDefault="000E6337" w:rsidP="000E6337">
            <w:pPr>
              <w:numPr>
                <w:ilvl w:val="1"/>
                <w:numId w:val="22"/>
              </w:numPr>
              <w:spacing w:after="0"/>
              <w:jc w:val="both"/>
              <w:textAlignment w:val="auto"/>
              <w:rPr>
                <w:sz w:val="21"/>
                <w:szCs w:val="21"/>
                <w:lang w:eastAsia="zh-CN"/>
              </w:rPr>
            </w:pPr>
            <w:r>
              <w:rPr>
                <w:sz w:val="21"/>
                <w:szCs w:val="21"/>
                <w:lang w:eastAsia="zh-CN"/>
              </w:rPr>
              <w:t xml:space="preserve">Minimize RAN1 impact </w:t>
            </w:r>
          </w:p>
          <w:p w14:paraId="5A55AC25" w14:textId="77777777" w:rsidR="000E6337" w:rsidRDefault="000E6337" w:rsidP="000E6337">
            <w:pPr>
              <w:numPr>
                <w:ilvl w:val="1"/>
                <w:numId w:val="22"/>
              </w:numPr>
              <w:spacing w:after="0"/>
              <w:jc w:val="both"/>
              <w:textAlignment w:val="auto"/>
              <w:rPr>
                <w:sz w:val="21"/>
                <w:szCs w:val="21"/>
                <w:lang w:eastAsia="zh-CN"/>
              </w:rPr>
            </w:pPr>
            <w:r>
              <w:rPr>
                <w:sz w:val="21"/>
                <w:szCs w:val="21"/>
                <w:lang w:eastAsia="zh-CN"/>
              </w:rPr>
              <w:t>No new RAN4 impact</w:t>
            </w:r>
          </w:p>
          <w:p w14:paraId="23B9DE36" w14:textId="77777777" w:rsidR="000E6337" w:rsidRDefault="000E6337" w:rsidP="000E6337">
            <w:pPr>
              <w:numPr>
                <w:ilvl w:val="1"/>
                <w:numId w:val="22"/>
              </w:numPr>
              <w:spacing w:after="0"/>
              <w:jc w:val="both"/>
              <w:textAlignment w:val="auto"/>
              <w:rPr>
                <w:sz w:val="21"/>
                <w:szCs w:val="21"/>
                <w:lang w:eastAsia="zh-CN"/>
              </w:rPr>
            </w:pPr>
            <w:r>
              <w:rPr>
                <w:sz w:val="21"/>
                <w:szCs w:val="21"/>
                <w:lang w:eastAsia="zh-CN"/>
              </w:rPr>
              <w:t>No new TDM pattern</w:t>
            </w:r>
          </w:p>
          <w:p w14:paraId="2C8E7E22" w14:textId="77777777" w:rsidR="000E6337" w:rsidRDefault="000E6337" w:rsidP="000E6337">
            <w:pPr>
              <w:numPr>
                <w:ilvl w:val="0"/>
                <w:numId w:val="22"/>
              </w:numPr>
              <w:jc w:val="both"/>
              <w:textAlignment w:val="auto"/>
              <w:rPr>
                <w:sz w:val="21"/>
                <w:szCs w:val="21"/>
                <w:lang w:eastAsia="zh-CN"/>
              </w:rPr>
            </w:pPr>
            <w:r>
              <w:rPr>
                <w:sz w:val="21"/>
                <w:szCs w:val="21"/>
                <w:lang w:eastAsia="zh-CN"/>
              </w:rPr>
              <w:t xml:space="preserve">It can be revisited in </w:t>
            </w:r>
            <w:r>
              <w:rPr>
                <w:sz w:val="21"/>
                <w:szCs w:val="21"/>
              </w:rPr>
              <w:t>future RAN1 meeting</w:t>
            </w:r>
            <w:r>
              <w:rPr>
                <w:sz w:val="21"/>
                <w:szCs w:val="21"/>
                <w:lang w:eastAsia="zh-CN"/>
              </w:rPr>
              <w:t xml:space="preserve"> </w:t>
            </w:r>
            <w:r>
              <w:rPr>
                <w:sz w:val="21"/>
                <w:szCs w:val="21"/>
              </w:rPr>
              <w:t>with taking into consideration any relevant RAN4 decisions on DL interruption for UL Tx switching.</w:t>
            </w:r>
          </w:p>
          <w:p w14:paraId="7189A0E3" w14:textId="77777777" w:rsidR="000E6337" w:rsidRDefault="000E6337" w:rsidP="000E6337">
            <w:pPr>
              <w:rPr>
                <w:sz w:val="21"/>
                <w:szCs w:val="21"/>
                <w:lang w:eastAsia="zh-CN"/>
              </w:rPr>
            </w:pPr>
            <w:r>
              <w:rPr>
                <w:sz w:val="21"/>
                <w:szCs w:val="21"/>
                <w:lang w:eastAsia="zh-CN"/>
              </w:rPr>
              <w:t>Option 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747"/>
              <w:gridCol w:w="4397"/>
            </w:tblGrid>
            <w:tr w:rsidR="000E6337" w14:paraId="52602BD5" w14:textId="77777777" w:rsidTr="000E6337">
              <w:trPr>
                <w:trHeight w:val="870"/>
              </w:trPr>
              <w:tc>
                <w:tcPr>
                  <w:tcW w:w="1056" w:type="dxa"/>
                  <w:tcBorders>
                    <w:top w:val="single" w:sz="4" w:space="0" w:color="auto"/>
                    <w:left w:val="single" w:sz="4" w:space="0" w:color="auto"/>
                    <w:bottom w:val="single" w:sz="4" w:space="0" w:color="auto"/>
                    <w:right w:val="single" w:sz="4" w:space="0" w:color="auto"/>
                  </w:tcBorders>
                  <w:vAlign w:val="center"/>
                </w:tcPr>
                <w:p w14:paraId="47EE09B1" w14:textId="77777777" w:rsidR="000E6337" w:rsidRDefault="000E6337" w:rsidP="000E6337">
                  <w:pPr>
                    <w:pStyle w:val="BodyText"/>
                    <w:jc w:val="center"/>
                    <w:rPr>
                      <w:sz w:val="21"/>
                      <w:szCs w:val="21"/>
                      <w:lang w:eastAsia="zh-CN"/>
                    </w:rPr>
                  </w:pPr>
                </w:p>
              </w:tc>
              <w:tc>
                <w:tcPr>
                  <w:tcW w:w="2747" w:type="dxa"/>
                  <w:tcBorders>
                    <w:top w:val="single" w:sz="4" w:space="0" w:color="auto"/>
                    <w:left w:val="single" w:sz="4" w:space="0" w:color="auto"/>
                    <w:bottom w:val="single" w:sz="4" w:space="0" w:color="auto"/>
                    <w:right w:val="single" w:sz="4" w:space="0" w:color="auto"/>
                  </w:tcBorders>
                  <w:vAlign w:val="center"/>
                  <w:hideMark/>
                </w:tcPr>
                <w:p w14:paraId="11F6B46E" w14:textId="77777777" w:rsidR="000E6337" w:rsidRDefault="000E6337" w:rsidP="000E6337">
                  <w:pPr>
                    <w:pStyle w:val="BodyText"/>
                    <w:jc w:val="center"/>
                    <w:rPr>
                      <w:sz w:val="21"/>
                      <w:szCs w:val="21"/>
                      <w:lang w:val="en-US" w:eastAsia="zh-CN"/>
                    </w:rPr>
                  </w:pPr>
                  <w:r>
                    <w:rPr>
                      <w:sz w:val="21"/>
                      <w:szCs w:val="21"/>
                      <w:lang w:val="en-US" w:eastAsia="zh-CN"/>
                    </w:rPr>
                    <w:t xml:space="preserve">Number of </w:t>
                  </w:r>
                  <w:r>
                    <w:rPr>
                      <w:b/>
                      <w:bCs/>
                      <w:sz w:val="21"/>
                      <w:szCs w:val="21"/>
                      <w:lang w:val="en-US" w:eastAsia="zh-CN"/>
                    </w:rPr>
                    <w:t xml:space="preserve">Tx chains </w:t>
                  </w:r>
                  <w:r>
                    <w:rPr>
                      <w:sz w:val="21"/>
                      <w:szCs w:val="21"/>
                      <w:lang w:val="en-US" w:eastAsia="zh-CN"/>
                    </w:rPr>
                    <w:t>in WID (carrier 1 + carrier 2)</w:t>
                  </w:r>
                </w:p>
              </w:tc>
              <w:tc>
                <w:tcPr>
                  <w:tcW w:w="4397" w:type="dxa"/>
                  <w:tcBorders>
                    <w:top w:val="single" w:sz="4" w:space="0" w:color="auto"/>
                    <w:left w:val="single" w:sz="4" w:space="0" w:color="auto"/>
                    <w:bottom w:val="single" w:sz="4" w:space="0" w:color="auto"/>
                    <w:right w:val="single" w:sz="4" w:space="0" w:color="auto"/>
                  </w:tcBorders>
                  <w:vAlign w:val="center"/>
                  <w:hideMark/>
                </w:tcPr>
                <w:p w14:paraId="40748D5E" w14:textId="77777777" w:rsidR="000E6337" w:rsidRDefault="000E6337" w:rsidP="000E6337">
                  <w:pPr>
                    <w:pStyle w:val="BodyText"/>
                    <w:jc w:val="center"/>
                    <w:rPr>
                      <w:sz w:val="21"/>
                      <w:szCs w:val="21"/>
                      <w:lang w:val="en-US" w:eastAsia="zh-CN"/>
                    </w:rPr>
                  </w:pPr>
                  <w:r>
                    <w:rPr>
                      <w:sz w:val="21"/>
                      <w:szCs w:val="21"/>
                      <w:lang w:val="en-US" w:eastAsia="zh-CN"/>
                    </w:rPr>
                    <w:t xml:space="preserve">Number of </w:t>
                  </w:r>
                  <w:r>
                    <w:rPr>
                      <w:b/>
                      <w:bCs/>
                      <w:sz w:val="21"/>
                      <w:szCs w:val="21"/>
                      <w:lang w:val="en-US" w:eastAsia="zh-CN"/>
                    </w:rPr>
                    <w:t xml:space="preserve">antenna ports </w:t>
                  </w:r>
                  <w:r>
                    <w:rPr>
                      <w:sz w:val="21"/>
                      <w:szCs w:val="21"/>
                      <w:lang w:val="en-US" w:eastAsia="zh-CN"/>
                    </w:rPr>
                    <w:t>for UL transmission (carrier 1 + carrier 2)</w:t>
                  </w:r>
                </w:p>
              </w:tc>
            </w:tr>
            <w:tr w:rsidR="000E6337" w14:paraId="63538845" w14:textId="77777777" w:rsidTr="000E6337">
              <w:trPr>
                <w:trHeight w:val="246"/>
              </w:trPr>
              <w:tc>
                <w:tcPr>
                  <w:tcW w:w="1056" w:type="dxa"/>
                  <w:tcBorders>
                    <w:top w:val="single" w:sz="4" w:space="0" w:color="auto"/>
                    <w:left w:val="single" w:sz="4" w:space="0" w:color="auto"/>
                    <w:bottom w:val="single" w:sz="4" w:space="0" w:color="auto"/>
                    <w:right w:val="single" w:sz="4" w:space="0" w:color="auto"/>
                  </w:tcBorders>
                  <w:vAlign w:val="center"/>
                  <w:hideMark/>
                </w:tcPr>
                <w:p w14:paraId="4E7E7EAB" w14:textId="77777777" w:rsidR="000E6337" w:rsidRDefault="000E6337" w:rsidP="000E6337">
                  <w:pPr>
                    <w:pStyle w:val="NormalWeb"/>
                    <w:spacing w:before="0" w:beforeAutospacing="0" w:after="0" w:afterAutospacing="0"/>
                    <w:jc w:val="center"/>
                    <w:rPr>
                      <w:sz w:val="21"/>
                      <w:szCs w:val="21"/>
                      <w:lang w:eastAsia="zh-CN"/>
                    </w:rPr>
                  </w:pPr>
                  <w:r>
                    <w:rPr>
                      <w:rFonts w:eastAsia="Microsoft YaHei"/>
                      <w:color w:val="000000"/>
                      <w:kern w:val="24"/>
                      <w:sz w:val="21"/>
                      <w:szCs w:val="21"/>
                    </w:rPr>
                    <w:t>Case 1</w:t>
                  </w:r>
                </w:p>
              </w:tc>
              <w:tc>
                <w:tcPr>
                  <w:tcW w:w="2747" w:type="dxa"/>
                  <w:tcBorders>
                    <w:top w:val="single" w:sz="4" w:space="0" w:color="auto"/>
                    <w:left w:val="single" w:sz="4" w:space="0" w:color="auto"/>
                    <w:bottom w:val="single" w:sz="4" w:space="0" w:color="auto"/>
                    <w:right w:val="single" w:sz="4" w:space="0" w:color="auto"/>
                  </w:tcBorders>
                  <w:vAlign w:val="center"/>
                  <w:hideMark/>
                </w:tcPr>
                <w:p w14:paraId="65CE3C5D" w14:textId="77777777" w:rsidR="000E6337" w:rsidRDefault="000E6337" w:rsidP="000E6337">
                  <w:pPr>
                    <w:pStyle w:val="NormalWeb"/>
                    <w:spacing w:before="0" w:beforeAutospacing="0" w:after="0" w:afterAutospacing="0"/>
                    <w:jc w:val="center"/>
                    <w:rPr>
                      <w:sz w:val="21"/>
                      <w:szCs w:val="21"/>
                    </w:rPr>
                  </w:pPr>
                  <w:r>
                    <w:rPr>
                      <w:rFonts w:eastAsia="Microsoft YaHei"/>
                      <w:color w:val="000000"/>
                      <w:kern w:val="24"/>
                      <w:sz w:val="21"/>
                      <w:szCs w:val="21"/>
                    </w:rPr>
                    <w:t>1T+1T</w:t>
                  </w:r>
                </w:p>
              </w:tc>
              <w:tc>
                <w:tcPr>
                  <w:tcW w:w="4397" w:type="dxa"/>
                  <w:tcBorders>
                    <w:top w:val="single" w:sz="4" w:space="0" w:color="auto"/>
                    <w:left w:val="single" w:sz="4" w:space="0" w:color="auto"/>
                    <w:bottom w:val="single" w:sz="4" w:space="0" w:color="auto"/>
                    <w:right w:val="single" w:sz="4" w:space="0" w:color="auto"/>
                  </w:tcBorders>
                  <w:vAlign w:val="center"/>
                  <w:hideMark/>
                </w:tcPr>
                <w:p w14:paraId="33EE983F" w14:textId="77777777" w:rsidR="000E6337" w:rsidRDefault="000E6337" w:rsidP="000E6337">
                  <w:pPr>
                    <w:pStyle w:val="NormalWeb"/>
                    <w:spacing w:before="0" w:beforeAutospacing="0" w:after="0" w:afterAutospacing="0"/>
                    <w:jc w:val="center"/>
                    <w:rPr>
                      <w:sz w:val="21"/>
                      <w:szCs w:val="21"/>
                    </w:rPr>
                  </w:pPr>
                  <w:r>
                    <w:rPr>
                      <w:rFonts w:eastAsia="Times New Roman"/>
                      <w:kern w:val="24"/>
                      <w:sz w:val="21"/>
                      <w:szCs w:val="21"/>
                    </w:rPr>
                    <w:t>1P+0P, 1P+1P, 0P+1P</w:t>
                  </w:r>
                </w:p>
              </w:tc>
            </w:tr>
            <w:tr w:rsidR="000E6337" w14:paraId="5FD91FDA" w14:textId="77777777" w:rsidTr="000E6337">
              <w:trPr>
                <w:trHeight w:val="246"/>
              </w:trPr>
              <w:tc>
                <w:tcPr>
                  <w:tcW w:w="1056" w:type="dxa"/>
                  <w:tcBorders>
                    <w:top w:val="single" w:sz="4" w:space="0" w:color="auto"/>
                    <w:left w:val="single" w:sz="4" w:space="0" w:color="auto"/>
                    <w:bottom w:val="single" w:sz="4" w:space="0" w:color="auto"/>
                    <w:right w:val="single" w:sz="4" w:space="0" w:color="auto"/>
                  </w:tcBorders>
                  <w:vAlign w:val="center"/>
                  <w:hideMark/>
                </w:tcPr>
                <w:p w14:paraId="169FA1AD" w14:textId="77777777" w:rsidR="000E6337" w:rsidRDefault="000E6337" w:rsidP="000E6337">
                  <w:pPr>
                    <w:pStyle w:val="NormalWeb"/>
                    <w:spacing w:before="0" w:beforeAutospacing="0" w:after="0" w:afterAutospacing="0"/>
                    <w:jc w:val="center"/>
                    <w:rPr>
                      <w:sz w:val="21"/>
                      <w:szCs w:val="21"/>
                    </w:rPr>
                  </w:pPr>
                  <w:r>
                    <w:rPr>
                      <w:rFonts w:eastAsia="Microsoft YaHei"/>
                      <w:color w:val="000000"/>
                      <w:kern w:val="24"/>
                      <w:sz w:val="21"/>
                      <w:szCs w:val="21"/>
                    </w:rPr>
                    <w:t>Case 2</w:t>
                  </w:r>
                </w:p>
              </w:tc>
              <w:tc>
                <w:tcPr>
                  <w:tcW w:w="2747" w:type="dxa"/>
                  <w:tcBorders>
                    <w:top w:val="single" w:sz="4" w:space="0" w:color="auto"/>
                    <w:left w:val="single" w:sz="4" w:space="0" w:color="auto"/>
                    <w:bottom w:val="single" w:sz="4" w:space="0" w:color="auto"/>
                    <w:right w:val="single" w:sz="4" w:space="0" w:color="auto"/>
                  </w:tcBorders>
                  <w:vAlign w:val="center"/>
                  <w:hideMark/>
                </w:tcPr>
                <w:p w14:paraId="050A1ED3" w14:textId="77777777" w:rsidR="000E6337" w:rsidRDefault="000E6337" w:rsidP="000E6337">
                  <w:pPr>
                    <w:pStyle w:val="NormalWeb"/>
                    <w:spacing w:before="0" w:beforeAutospacing="0" w:after="0" w:afterAutospacing="0"/>
                    <w:jc w:val="center"/>
                    <w:rPr>
                      <w:sz w:val="21"/>
                      <w:szCs w:val="21"/>
                    </w:rPr>
                  </w:pPr>
                  <w:r>
                    <w:rPr>
                      <w:rFonts w:eastAsia="Microsoft YaHei"/>
                      <w:color w:val="000000"/>
                      <w:kern w:val="24"/>
                      <w:sz w:val="21"/>
                      <w:szCs w:val="21"/>
                    </w:rPr>
                    <w:t>0T+2T</w:t>
                  </w:r>
                </w:p>
              </w:tc>
              <w:tc>
                <w:tcPr>
                  <w:tcW w:w="4397" w:type="dxa"/>
                  <w:tcBorders>
                    <w:top w:val="single" w:sz="4" w:space="0" w:color="auto"/>
                    <w:left w:val="single" w:sz="4" w:space="0" w:color="auto"/>
                    <w:bottom w:val="single" w:sz="4" w:space="0" w:color="auto"/>
                    <w:right w:val="single" w:sz="4" w:space="0" w:color="auto"/>
                  </w:tcBorders>
                  <w:vAlign w:val="center"/>
                  <w:hideMark/>
                </w:tcPr>
                <w:p w14:paraId="704D483C" w14:textId="77777777" w:rsidR="000E6337" w:rsidRDefault="000E6337" w:rsidP="000E6337">
                  <w:pPr>
                    <w:pStyle w:val="NormalWeb"/>
                    <w:spacing w:before="0" w:beforeAutospacing="0" w:after="0" w:afterAutospacing="0"/>
                    <w:jc w:val="center"/>
                    <w:rPr>
                      <w:sz w:val="21"/>
                      <w:szCs w:val="21"/>
                    </w:rPr>
                  </w:pPr>
                  <w:r>
                    <w:rPr>
                      <w:rFonts w:eastAsia="Times New Roman"/>
                      <w:kern w:val="24"/>
                      <w:sz w:val="21"/>
                      <w:szCs w:val="21"/>
                    </w:rPr>
                    <w:t>0P+2P, 0P+1P</w:t>
                  </w:r>
                </w:p>
              </w:tc>
            </w:tr>
          </w:tbl>
          <w:p w14:paraId="27A7EA5A" w14:textId="77777777" w:rsidR="000E6337" w:rsidRDefault="000E6337" w:rsidP="000E6337">
            <w:pPr>
              <w:rPr>
                <w:sz w:val="21"/>
                <w:szCs w:val="21"/>
                <w:highlight w:val="yellow"/>
                <w:lang w:eastAsia="zh-CN"/>
              </w:rPr>
            </w:pPr>
          </w:p>
          <w:p w14:paraId="6FD657B5" w14:textId="77777777" w:rsidR="000E6337" w:rsidRDefault="000E6337" w:rsidP="000E6337">
            <w:pPr>
              <w:rPr>
                <w:b/>
                <w:sz w:val="21"/>
                <w:szCs w:val="21"/>
                <w:highlight w:val="green"/>
              </w:rPr>
            </w:pPr>
            <w:r>
              <w:rPr>
                <w:b/>
                <w:sz w:val="21"/>
                <w:szCs w:val="21"/>
                <w:highlight w:val="green"/>
              </w:rPr>
              <w:t>Agreements:</w:t>
            </w:r>
          </w:p>
          <w:tbl>
            <w:tblPr>
              <w:tblW w:w="6045" w:type="dxa"/>
              <w:tblCellSpacing w:w="0" w:type="dxa"/>
              <w:tblCellMar>
                <w:left w:w="0" w:type="dxa"/>
                <w:right w:w="0" w:type="dxa"/>
              </w:tblCellMar>
              <w:tblLook w:val="04A0" w:firstRow="1" w:lastRow="0" w:firstColumn="1" w:lastColumn="0" w:noHBand="0" w:noVBand="1"/>
            </w:tblPr>
            <w:tblGrid>
              <w:gridCol w:w="1398"/>
              <w:gridCol w:w="4647"/>
            </w:tblGrid>
            <w:tr w:rsidR="000E6337" w14:paraId="3B2E6BEB" w14:textId="77777777" w:rsidTr="000E6337">
              <w:trPr>
                <w:trHeight w:val="8"/>
                <w:tblCellSpacing w:w="0" w:type="dxa"/>
              </w:trPr>
              <w:tc>
                <w:tcPr>
                  <w:tcW w:w="1398" w:type="dxa"/>
                  <w:tcBorders>
                    <w:top w:val="single" w:sz="8" w:space="0" w:color="000000"/>
                    <w:left w:val="single" w:sz="8" w:space="0" w:color="000000"/>
                    <w:bottom w:val="single" w:sz="8" w:space="0" w:color="000000"/>
                    <w:right w:val="single" w:sz="8" w:space="0" w:color="000000"/>
                  </w:tcBorders>
                  <w:hideMark/>
                </w:tcPr>
                <w:p w14:paraId="0CEFB2DE" w14:textId="77777777" w:rsidR="000E6337" w:rsidRDefault="000E6337" w:rsidP="000E6337">
                  <w:pPr>
                    <w:pStyle w:val="NormalWeb"/>
                    <w:spacing w:line="8" w:lineRule="atLeast"/>
                    <w:jc w:val="center"/>
                    <w:rPr>
                      <w:sz w:val="21"/>
                      <w:szCs w:val="21"/>
                    </w:rPr>
                  </w:pPr>
                  <w:r>
                    <w:rPr>
                      <w:sz w:val="21"/>
                      <w:szCs w:val="21"/>
                    </w:rPr>
                    <w:t>Case 1</w:t>
                  </w:r>
                </w:p>
              </w:tc>
              <w:tc>
                <w:tcPr>
                  <w:tcW w:w="4647" w:type="dxa"/>
                  <w:tcBorders>
                    <w:top w:val="single" w:sz="8" w:space="0" w:color="000000"/>
                    <w:left w:val="nil"/>
                    <w:bottom w:val="single" w:sz="8" w:space="0" w:color="000000"/>
                    <w:right w:val="single" w:sz="8" w:space="0" w:color="000000"/>
                  </w:tcBorders>
                  <w:hideMark/>
                </w:tcPr>
                <w:p w14:paraId="62ADA8B7" w14:textId="77777777" w:rsidR="000E6337" w:rsidRDefault="000E6337" w:rsidP="000E6337">
                  <w:pPr>
                    <w:pStyle w:val="NormalWeb"/>
                    <w:spacing w:line="8" w:lineRule="atLeast"/>
                    <w:jc w:val="center"/>
                    <w:rPr>
                      <w:sz w:val="21"/>
                      <w:szCs w:val="21"/>
                    </w:rPr>
                  </w:pPr>
                  <w:r>
                    <w:rPr>
                      <w:sz w:val="21"/>
                      <w:szCs w:val="21"/>
                    </w:rPr>
                    <w:t>1 Tx on carrier 1 and 1 Tx on carrier 2</w:t>
                  </w:r>
                </w:p>
              </w:tc>
            </w:tr>
            <w:tr w:rsidR="000E6337" w14:paraId="279A934C" w14:textId="77777777" w:rsidTr="000E6337">
              <w:trPr>
                <w:trHeight w:val="8"/>
                <w:tblCellSpacing w:w="0" w:type="dxa"/>
              </w:trPr>
              <w:tc>
                <w:tcPr>
                  <w:tcW w:w="1398" w:type="dxa"/>
                  <w:tcBorders>
                    <w:top w:val="nil"/>
                    <w:left w:val="single" w:sz="8" w:space="0" w:color="000000"/>
                    <w:bottom w:val="single" w:sz="8" w:space="0" w:color="000000"/>
                    <w:right w:val="single" w:sz="8" w:space="0" w:color="000000"/>
                  </w:tcBorders>
                  <w:hideMark/>
                </w:tcPr>
                <w:p w14:paraId="7EEEDE60" w14:textId="77777777" w:rsidR="000E6337" w:rsidRDefault="000E6337" w:rsidP="000E6337">
                  <w:pPr>
                    <w:pStyle w:val="NormalWeb"/>
                    <w:spacing w:line="8" w:lineRule="atLeast"/>
                    <w:jc w:val="center"/>
                    <w:rPr>
                      <w:sz w:val="21"/>
                      <w:szCs w:val="21"/>
                    </w:rPr>
                  </w:pPr>
                  <w:r>
                    <w:rPr>
                      <w:sz w:val="21"/>
                      <w:szCs w:val="21"/>
                    </w:rPr>
                    <w:t>Case 2</w:t>
                  </w:r>
                </w:p>
              </w:tc>
              <w:tc>
                <w:tcPr>
                  <w:tcW w:w="4647" w:type="dxa"/>
                  <w:tcBorders>
                    <w:top w:val="nil"/>
                    <w:left w:val="nil"/>
                    <w:bottom w:val="single" w:sz="8" w:space="0" w:color="000000"/>
                    <w:right w:val="single" w:sz="8" w:space="0" w:color="000000"/>
                  </w:tcBorders>
                  <w:hideMark/>
                </w:tcPr>
                <w:p w14:paraId="2CD5F812" w14:textId="77777777" w:rsidR="000E6337" w:rsidRDefault="000E6337" w:rsidP="000E6337">
                  <w:pPr>
                    <w:pStyle w:val="NormalWeb"/>
                    <w:spacing w:line="8" w:lineRule="atLeast"/>
                    <w:jc w:val="center"/>
                    <w:rPr>
                      <w:sz w:val="21"/>
                      <w:szCs w:val="21"/>
                    </w:rPr>
                  </w:pPr>
                  <w:r>
                    <w:rPr>
                      <w:sz w:val="21"/>
                      <w:szCs w:val="21"/>
                    </w:rPr>
                    <w:t>0 Tx on carrier 1 and 2 Tx on carrier 2</w:t>
                  </w:r>
                </w:p>
              </w:tc>
            </w:tr>
          </w:tbl>
          <w:p w14:paraId="70118C65" w14:textId="77777777" w:rsidR="000E6337" w:rsidRDefault="000E6337" w:rsidP="000E6337">
            <w:pPr>
              <w:jc w:val="both"/>
              <w:rPr>
                <w:sz w:val="21"/>
                <w:szCs w:val="21"/>
                <w:lang w:eastAsia="zh-CN"/>
              </w:rPr>
            </w:pPr>
          </w:p>
          <w:p w14:paraId="6C43EAF6" w14:textId="77777777" w:rsidR="000E6337" w:rsidRDefault="000E6337" w:rsidP="000E6337">
            <w:pPr>
              <w:numPr>
                <w:ilvl w:val="0"/>
                <w:numId w:val="22"/>
              </w:numPr>
              <w:jc w:val="both"/>
              <w:textAlignment w:val="auto"/>
              <w:rPr>
                <w:sz w:val="21"/>
                <w:szCs w:val="21"/>
                <w:lang w:eastAsia="zh-CN"/>
              </w:rPr>
            </w:pPr>
            <w:r>
              <w:rPr>
                <w:sz w:val="21"/>
                <w:szCs w:val="21"/>
                <w:lang w:eastAsia="zh-CN"/>
              </w:rPr>
              <w:t>For inter-band UL CA, if UL switching period is configured by RRC</w:t>
            </w:r>
          </w:p>
          <w:p w14:paraId="0499CB58" w14:textId="77777777" w:rsidR="000E6337" w:rsidRDefault="000E6337" w:rsidP="000E6337">
            <w:pPr>
              <w:numPr>
                <w:ilvl w:val="0"/>
                <w:numId w:val="23"/>
              </w:numPr>
              <w:snapToGrid w:val="0"/>
              <w:spacing w:after="100"/>
              <w:jc w:val="both"/>
              <w:textAlignment w:val="auto"/>
              <w:rPr>
                <w:sz w:val="21"/>
                <w:szCs w:val="21"/>
                <w:lang w:eastAsia="zh-CN"/>
              </w:rPr>
            </w:pPr>
            <w:r>
              <w:rPr>
                <w:rFonts w:eastAsia="Arial Unicode MS"/>
                <w:sz w:val="21"/>
                <w:szCs w:val="21"/>
              </w:rPr>
              <w:softHyphen/>
            </w:r>
            <w:r>
              <w:rPr>
                <w:sz w:val="21"/>
                <w:szCs w:val="21"/>
                <w:lang w:eastAsia="zh-CN"/>
              </w:rPr>
              <w:t>The switching period is not always applicable on the carrier configured with switching period.</w:t>
            </w:r>
          </w:p>
          <w:p w14:paraId="1B1A98B5" w14:textId="77777777" w:rsidR="000E6337" w:rsidRDefault="000E6337" w:rsidP="000E6337">
            <w:pPr>
              <w:numPr>
                <w:ilvl w:val="0"/>
                <w:numId w:val="23"/>
              </w:numPr>
              <w:snapToGrid w:val="0"/>
              <w:spacing w:after="100"/>
              <w:jc w:val="both"/>
              <w:textAlignment w:val="auto"/>
              <w:rPr>
                <w:sz w:val="21"/>
                <w:szCs w:val="21"/>
                <w:lang w:eastAsia="zh-CN"/>
              </w:rPr>
            </w:pPr>
            <w:r>
              <w:rPr>
                <w:sz w:val="21"/>
                <w:szCs w:val="21"/>
                <w:lang w:eastAsia="zh-CN"/>
              </w:rPr>
              <w:lastRenderedPageBreak/>
              <w:softHyphen/>
              <w:t>The switching period is at least applicable between 1-port transmission in carrier 1 and 2-port transmission in carrier 2.  </w:t>
            </w:r>
          </w:p>
          <w:p w14:paraId="666111E5" w14:textId="77777777" w:rsidR="000E6337" w:rsidRDefault="000E6337" w:rsidP="000E6337">
            <w:pPr>
              <w:snapToGrid w:val="0"/>
              <w:spacing w:after="100"/>
              <w:jc w:val="both"/>
              <w:rPr>
                <w:sz w:val="21"/>
                <w:szCs w:val="21"/>
                <w:lang w:eastAsia="zh-CN"/>
              </w:rPr>
            </w:pPr>
          </w:p>
          <w:p w14:paraId="34F87C99" w14:textId="77777777" w:rsidR="000E6337" w:rsidRDefault="000E6337" w:rsidP="000E6337">
            <w:pPr>
              <w:rPr>
                <w:b/>
                <w:sz w:val="21"/>
                <w:szCs w:val="21"/>
                <w:highlight w:val="green"/>
              </w:rPr>
            </w:pPr>
            <w:r>
              <w:rPr>
                <w:b/>
                <w:sz w:val="21"/>
                <w:szCs w:val="21"/>
                <w:highlight w:val="green"/>
              </w:rPr>
              <w:t>Agreements:</w:t>
            </w:r>
          </w:p>
          <w:p w14:paraId="3BD0BD78" w14:textId="77777777" w:rsidR="000E6337" w:rsidRDefault="000E6337" w:rsidP="000E6337">
            <w:pPr>
              <w:numPr>
                <w:ilvl w:val="0"/>
                <w:numId w:val="22"/>
              </w:numPr>
              <w:jc w:val="both"/>
              <w:textAlignment w:val="auto"/>
              <w:rPr>
                <w:sz w:val="21"/>
                <w:szCs w:val="21"/>
                <w:lang w:val="en-US" w:eastAsia="zh-CN"/>
              </w:rPr>
            </w:pPr>
            <w:r>
              <w:rPr>
                <w:sz w:val="21"/>
                <w:szCs w:val="21"/>
                <w:lang w:eastAsia="zh-CN"/>
              </w:rPr>
              <w:t>For inter-band UL CA, UE is not expected to [be scheduled or configured to] transmit on any of the two carriers in the switching period.</w:t>
            </w:r>
          </w:p>
          <w:p w14:paraId="0BF14D6E" w14:textId="249B6895" w:rsidR="00A65931" w:rsidRPr="000E6337" w:rsidRDefault="000E6337" w:rsidP="00D66AAA">
            <w:pPr>
              <w:numPr>
                <w:ilvl w:val="0"/>
                <w:numId w:val="23"/>
              </w:numPr>
              <w:snapToGrid w:val="0"/>
              <w:spacing w:after="100"/>
              <w:jc w:val="both"/>
              <w:textAlignment w:val="auto"/>
              <w:rPr>
                <w:sz w:val="21"/>
                <w:szCs w:val="21"/>
                <w:lang w:eastAsia="zh-CN"/>
              </w:rPr>
            </w:pPr>
            <w:r>
              <w:rPr>
                <w:sz w:val="21"/>
                <w:szCs w:val="21"/>
                <w:lang w:eastAsia="zh-CN"/>
              </w:rPr>
              <w:t xml:space="preserve">FFS: </w:t>
            </w:r>
            <w:r>
              <w:rPr>
                <w:sz w:val="21"/>
                <w:szCs w:val="21"/>
              </w:rPr>
              <w:t>whether to handle the case when</w:t>
            </w:r>
            <w:r>
              <w:rPr>
                <w:rFonts w:ascii="Arial" w:hAnsi="Arial" w:cs="Arial"/>
                <w:sz w:val="21"/>
                <w:szCs w:val="21"/>
              </w:rPr>
              <w:t xml:space="preserve"> </w:t>
            </w:r>
            <w:r>
              <w:rPr>
                <w:sz w:val="21"/>
                <w:szCs w:val="21"/>
                <w:lang w:eastAsia="zh-CN"/>
              </w:rPr>
              <w:t xml:space="preserve">switching period cannot be ensured by </w:t>
            </w:r>
            <w:proofErr w:type="spellStart"/>
            <w:r>
              <w:rPr>
                <w:sz w:val="21"/>
                <w:szCs w:val="21"/>
                <w:lang w:eastAsia="zh-CN"/>
              </w:rPr>
              <w:t>gNB</w:t>
            </w:r>
            <w:proofErr w:type="spellEnd"/>
            <w:r>
              <w:rPr>
                <w:sz w:val="21"/>
                <w:szCs w:val="21"/>
                <w:lang w:eastAsia="zh-CN"/>
              </w:rPr>
              <w:t>.</w:t>
            </w:r>
          </w:p>
        </w:tc>
      </w:tr>
    </w:tbl>
    <w:p w14:paraId="7EA5DFA3" w14:textId="7907D020" w:rsidR="00A65931" w:rsidRDefault="00A65931" w:rsidP="00D66AAA"/>
    <w:p w14:paraId="3BC85E13" w14:textId="75BF49CE" w:rsidR="000E6337" w:rsidRDefault="000E6337" w:rsidP="00D66AAA">
      <w:r>
        <w:t xml:space="preserve">The most important remaining open issue is related the “Option 1 vs. Option 2” discussion </w:t>
      </w:r>
      <w:proofErr w:type="spellStart"/>
      <w:r>
        <w:t>wrt</w:t>
      </w:r>
      <w:proofErr w:type="spellEnd"/>
      <w:r>
        <w:t>. if the UE can be scheduled to transmit simultaneously on the two uplinks or not.</w:t>
      </w:r>
    </w:p>
    <w:p w14:paraId="24454807" w14:textId="66C91423" w:rsidR="000E6337" w:rsidRDefault="000E6337" w:rsidP="00D66AAA">
      <w:r>
        <w:t>The two options are outlined as follows:</w:t>
      </w:r>
    </w:p>
    <w:p w14:paraId="0FCACFB8" w14:textId="71909D7E" w:rsidR="00581D62" w:rsidRPr="00581D62" w:rsidRDefault="00581D62" w:rsidP="00581D62">
      <w:pPr>
        <w:numPr>
          <w:ilvl w:val="0"/>
          <w:numId w:val="23"/>
        </w:numPr>
        <w:snapToGrid w:val="0"/>
        <w:spacing w:after="100"/>
        <w:jc w:val="both"/>
        <w:textAlignment w:val="auto"/>
        <w:rPr>
          <w:color w:val="0070C0"/>
          <w:sz w:val="21"/>
          <w:szCs w:val="21"/>
          <w:lang w:val="en-US" w:eastAsia="zh-CN"/>
        </w:rPr>
      </w:pPr>
      <w:r w:rsidRPr="00581D62">
        <w:rPr>
          <w:color w:val="0070C0"/>
          <w:sz w:val="21"/>
          <w:szCs w:val="21"/>
          <w:lang w:eastAsia="zh-CN"/>
        </w:rPr>
        <w:t xml:space="preserve">Option 1: If uplink Tx switching is configured, UE is not expected to be scheduled or configured with UL transmission on carrier 2 for case 1. </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747"/>
        <w:gridCol w:w="4397"/>
      </w:tblGrid>
      <w:tr w:rsidR="00581D62" w:rsidRPr="00581D62" w14:paraId="4F85EECF" w14:textId="77777777" w:rsidTr="00581D62">
        <w:trPr>
          <w:trHeight w:val="870"/>
        </w:trPr>
        <w:tc>
          <w:tcPr>
            <w:tcW w:w="1056" w:type="dxa"/>
            <w:tcBorders>
              <w:top w:val="single" w:sz="4" w:space="0" w:color="auto"/>
              <w:left w:val="single" w:sz="4" w:space="0" w:color="auto"/>
              <w:bottom w:val="single" w:sz="4" w:space="0" w:color="auto"/>
              <w:right w:val="single" w:sz="4" w:space="0" w:color="auto"/>
            </w:tcBorders>
            <w:vAlign w:val="center"/>
          </w:tcPr>
          <w:p w14:paraId="728F7B1D" w14:textId="77777777" w:rsidR="00581D62" w:rsidRPr="00581D62" w:rsidRDefault="00581D62">
            <w:pPr>
              <w:pStyle w:val="BodyText"/>
              <w:jc w:val="center"/>
              <w:rPr>
                <w:color w:val="0070C0"/>
                <w:sz w:val="21"/>
                <w:szCs w:val="21"/>
                <w:lang w:eastAsia="zh-CN"/>
              </w:rPr>
            </w:pPr>
          </w:p>
        </w:tc>
        <w:tc>
          <w:tcPr>
            <w:tcW w:w="2747" w:type="dxa"/>
            <w:tcBorders>
              <w:top w:val="single" w:sz="4" w:space="0" w:color="auto"/>
              <w:left w:val="single" w:sz="4" w:space="0" w:color="auto"/>
              <w:bottom w:val="single" w:sz="4" w:space="0" w:color="auto"/>
              <w:right w:val="single" w:sz="4" w:space="0" w:color="auto"/>
            </w:tcBorders>
            <w:vAlign w:val="center"/>
            <w:hideMark/>
          </w:tcPr>
          <w:p w14:paraId="05730D5C" w14:textId="77777777" w:rsidR="00581D62" w:rsidRPr="00581D62" w:rsidRDefault="00581D62">
            <w:pPr>
              <w:pStyle w:val="BodyText"/>
              <w:jc w:val="center"/>
              <w:rPr>
                <w:color w:val="0070C0"/>
                <w:sz w:val="21"/>
                <w:szCs w:val="21"/>
                <w:lang w:val="en-US" w:eastAsia="zh-CN"/>
              </w:rPr>
            </w:pPr>
            <w:r w:rsidRPr="00581D62">
              <w:rPr>
                <w:color w:val="0070C0"/>
                <w:sz w:val="21"/>
                <w:szCs w:val="21"/>
                <w:lang w:val="en-US" w:eastAsia="zh-CN"/>
              </w:rPr>
              <w:t xml:space="preserve">Number of </w:t>
            </w:r>
            <w:r w:rsidRPr="00581D62">
              <w:rPr>
                <w:b/>
                <w:bCs/>
                <w:color w:val="0070C0"/>
                <w:sz w:val="21"/>
                <w:szCs w:val="21"/>
                <w:lang w:val="en-US" w:eastAsia="zh-CN"/>
              </w:rPr>
              <w:t xml:space="preserve">Tx chains </w:t>
            </w:r>
            <w:r w:rsidRPr="00581D62">
              <w:rPr>
                <w:color w:val="0070C0"/>
                <w:sz w:val="21"/>
                <w:szCs w:val="21"/>
                <w:lang w:val="en-US" w:eastAsia="zh-CN"/>
              </w:rPr>
              <w:t>in WID (carrier 1 + carrier 2)</w:t>
            </w:r>
          </w:p>
        </w:tc>
        <w:tc>
          <w:tcPr>
            <w:tcW w:w="4397" w:type="dxa"/>
            <w:tcBorders>
              <w:top w:val="single" w:sz="4" w:space="0" w:color="auto"/>
              <w:left w:val="single" w:sz="4" w:space="0" w:color="auto"/>
              <w:bottom w:val="single" w:sz="4" w:space="0" w:color="auto"/>
              <w:right w:val="single" w:sz="4" w:space="0" w:color="auto"/>
            </w:tcBorders>
            <w:vAlign w:val="center"/>
            <w:hideMark/>
          </w:tcPr>
          <w:p w14:paraId="29D445C9" w14:textId="77777777" w:rsidR="00581D62" w:rsidRPr="00581D62" w:rsidRDefault="00581D62">
            <w:pPr>
              <w:pStyle w:val="BodyText"/>
              <w:jc w:val="center"/>
              <w:rPr>
                <w:color w:val="0070C0"/>
                <w:sz w:val="21"/>
                <w:szCs w:val="21"/>
                <w:lang w:val="en-US" w:eastAsia="zh-CN"/>
              </w:rPr>
            </w:pPr>
            <w:r w:rsidRPr="00581D62">
              <w:rPr>
                <w:color w:val="0070C0"/>
                <w:sz w:val="21"/>
                <w:szCs w:val="21"/>
                <w:lang w:val="en-US" w:eastAsia="zh-CN"/>
              </w:rPr>
              <w:t xml:space="preserve">Number of </w:t>
            </w:r>
            <w:r w:rsidRPr="00581D62">
              <w:rPr>
                <w:b/>
                <w:bCs/>
                <w:color w:val="0070C0"/>
                <w:sz w:val="21"/>
                <w:szCs w:val="21"/>
                <w:lang w:val="en-US" w:eastAsia="zh-CN"/>
              </w:rPr>
              <w:t xml:space="preserve">antenna ports </w:t>
            </w:r>
            <w:r w:rsidRPr="00581D62">
              <w:rPr>
                <w:color w:val="0070C0"/>
                <w:sz w:val="21"/>
                <w:szCs w:val="21"/>
                <w:lang w:val="en-US" w:eastAsia="zh-CN"/>
              </w:rPr>
              <w:t>for UL transmission (carrier 1 + carrier 2)</w:t>
            </w:r>
          </w:p>
        </w:tc>
      </w:tr>
      <w:tr w:rsidR="00581D62" w:rsidRPr="00581D62" w14:paraId="6B6A2B19" w14:textId="77777777" w:rsidTr="00581D62">
        <w:trPr>
          <w:trHeight w:val="246"/>
        </w:trPr>
        <w:tc>
          <w:tcPr>
            <w:tcW w:w="1056" w:type="dxa"/>
            <w:tcBorders>
              <w:top w:val="single" w:sz="4" w:space="0" w:color="auto"/>
              <w:left w:val="single" w:sz="4" w:space="0" w:color="auto"/>
              <w:bottom w:val="single" w:sz="4" w:space="0" w:color="auto"/>
              <w:right w:val="single" w:sz="4" w:space="0" w:color="auto"/>
            </w:tcBorders>
            <w:vAlign w:val="center"/>
            <w:hideMark/>
          </w:tcPr>
          <w:p w14:paraId="60275D47" w14:textId="77777777" w:rsidR="00581D62" w:rsidRPr="00581D62" w:rsidRDefault="00581D62">
            <w:pPr>
              <w:pStyle w:val="NormalWeb"/>
              <w:spacing w:before="0" w:beforeAutospacing="0" w:after="0" w:afterAutospacing="0"/>
              <w:jc w:val="center"/>
              <w:rPr>
                <w:color w:val="0070C0"/>
                <w:sz w:val="21"/>
                <w:szCs w:val="21"/>
                <w:lang w:eastAsia="zh-CN"/>
              </w:rPr>
            </w:pPr>
            <w:r w:rsidRPr="00581D62">
              <w:rPr>
                <w:rFonts w:eastAsia="Microsoft YaHei"/>
                <w:color w:val="0070C0"/>
                <w:kern w:val="24"/>
                <w:sz w:val="21"/>
                <w:szCs w:val="21"/>
              </w:rPr>
              <w:t>Case 1</w:t>
            </w:r>
          </w:p>
        </w:tc>
        <w:tc>
          <w:tcPr>
            <w:tcW w:w="2747" w:type="dxa"/>
            <w:tcBorders>
              <w:top w:val="single" w:sz="4" w:space="0" w:color="auto"/>
              <w:left w:val="single" w:sz="4" w:space="0" w:color="auto"/>
              <w:bottom w:val="single" w:sz="4" w:space="0" w:color="auto"/>
              <w:right w:val="single" w:sz="4" w:space="0" w:color="auto"/>
            </w:tcBorders>
            <w:vAlign w:val="center"/>
            <w:hideMark/>
          </w:tcPr>
          <w:p w14:paraId="61326414" w14:textId="77777777" w:rsidR="00581D62" w:rsidRPr="00581D62" w:rsidRDefault="00581D62">
            <w:pPr>
              <w:pStyle w:val="NormalWeb"/>
              <w:spacing w:before="0" w:beforeAutospacing="0" w:after="0" w:afterAutospacing="0"/>
              <w:jc w:val="center"/>
              <w:rPr>
                <w:color w:val="0070C0"/>
                <w:sz w:val="21"/>
                <w:szCs w:val="21"/>
              </w:rPr>
            </w:pPr>
            <w:r w:rsidRPr="00581D62">
              <w:rPr>
                <w:rFonts w:eastAsia="Microsoft YaHei"/>
                <w:color w:val="0070C0"/>
                <w:kern w:val="24"/>
                <w:sz w:val="21"/>
                <w:szCs w:val="21"/>
              </w:rPr>
              <w:t>1T+1T</w:t>
            </w:r>
          </w:p>
        </w:tc>
        <w:tc>
          <w:tcPr>
            <w:tcW w:w="4397" w:type="dxa"/>
            <w:tcBorders>
              <w:top w:val="single" w:sz="4" w:space="0" w:color="auto"/>
              <w:left w:val="single" w:sz="4" w:space="0" w:color="auto"/>
              <w:bottom w:val="single" w:sz="4" w:space="0" w:color="auto"/>
              <w:right w:val="single" w:sz="4" w:space="0" w:color="auto"/>
            </w:tcBorders>
            <w:vAlign w:val="center"/>
            <w:hideMark/>
          </w:tcPr>
          <w:p w14:paraId="653633B2" w14:textId="77777777" w:rsidR="00581D62" w:rsidRPr="00581D62" w:rsidRDefault="00581D62">
            <w:pPr>
              <w:pStyle w:val="NormalWeb"/>
              <w:spacing w:before="0" w:beforeAutospacing="0" w:after="0" w:afterAutospacing="0"/>
              <w:jc w:val="center"/>
              <w:rPr>
                <w:color w:val="0070C0"/>
                <w:sz w:val="21"/>
                <w:szCs w:val="21"/>
              </w:rPr>
            </w:pPr>
            <w:r w:rsidRPr="00581D62">
              <w:rPr>
                <w:rFonts w:eastAsia="Times New Roman"/>
                <w:color w:val="0070C0"/>
                <w:kern w:val="24"/>
                <w:sz w:val="21"/>
                <w:szCs w:val="21"/>
              </w:rPr>
              <w:t>1P+0P</w:t>
            </w:r>
          </w:p>
        </w:tc>
      </w:tr>
      <w:tr w:rsidR="00581D62" w:rsidRPr="00581D62" w14:paraId="2E6AF4A9" w14:textId="77777777" w:rsidTr="00581D62">
        <w:trPr>
          <w:trHeight w:val="246"/>
        </w:trPr>
        <w:tc>
          <w:tcPr>
            <w:tcW w:w="1056" w:type="dxa"/>
            <w:tcBorders>
              <w:top w:val="single" w:sz="4" w:space="0" w:color="auto"/>
              <w:left w:val="single" w:sz="4" w:space="0" w:color="auto"/>
              <w:bottom w:val="single" w:sz="4" w:space="0" w:color="auto"/>
              <w:right w:val="single" w:sz="4" w:space="0" w:color="auto"/>
            </w:tcBorders>
            <w:vAlign w:val="center"/>
            <w:hideMark/>
          </w:tcPr>
          <w:p w14:paraId="63044C73" w14:textId="77777777" w:rsidR="00581D62" w:rsidRPr="00581D62" w:rsidRDefault="00581D62">
            <w:pPr>
              <w:pStyle w:val="NormalWeb"/>
              <w:spacing w:before="0" w:beforeAutospacing="0" w:after="0" w:afterAutospacing="0"/>
              <w:jc w:val="center"/>
              <w:rPr>
                <w:color w:val="0070C0"/>
                <w:sz w:val="21"/>
                <w:szCs w:val="21"/>
              </w:rPr>
            </w:pPr>
            <w:r w:rsidRPr="00581D62">
              <w:rPr>
                <w:rFonts w:eastAsia="Microsoft YaHei"/>
                <w:color w:val="0070C0"/>
                <w:kern w:val="24"/>
                <w:sz w:val="21"/>
                <w:szCs w:val="21"/>
              </w:rPr>
              <w:t>Case 2</w:t>
            </w:r>
          </w:p>
        </w:tc>
        <w:tc>
          <w:tcPr>
            <w:tcW w:w="2747" w:type="dxa"/>
            <w:tcBorders>
              <w:top w:val="single" w:sz="4" w:space="0" w:color="auto"/>
              <w:left w:val="single" w:sz="4" w:space="0" w:color="auto"/>
              <w:bottom w:val="single" w:sz="4" w:space="0" w:color="auto"/>
              <w:right w:val="single" w:sz="4" w:space="0" w:color="auto"/>
            </w:tcBorders>
            <w:vAlign w:val="center"/>
            <w:hideMark/>
          </w:tcPr>
          <w:p w14:paraId="36F5C70C" w14:textId="77777777" w:rsidR="00581D62" w:rsidRPr="00581D62" w:rsidRDefault="00581D62">
            <w:pPr>
              <w:pStyle w:val="NormalWeb"/>
              <w:spacing w:before="0" w:beforeAutospacing="0" w:after="0" w:afterAutospacing="0"/>
              <w:jc w:val="center"/>
              <w:rPr>
                <w:color w:val="0070C0"/>
                <w:sz w:val="21"/>
                <w:szCs w:val="21"/>
              </w:rPr>
            </w:pPr>
            <w:r w:rsidRPr="00581D62">
              <w:rPr>
                <w:rFonts w:eastAsia="Microsoft YaHei"/>
                <w:color w:val="0070C0"/>
                <w:kern w:val="24"/>
                <w:sz w:val="21"/>
                <w:szCs w:val="21"/>
              </w:rPr>
              <w:t>0T+2T</w:t>
            </w:r>
          </w:p>
        </w:tc>
        <w:tc>
          <w:tcPr>
            <w:tcW w:w="4397" w:type="dxa"/>
            <w:tcBorders>
              <w:top w:val="single" w:sz="4" w:space="0" w:color="auto"/>
              <w:left w:val="single" w:sz="4" w:space="0" w:color="auto"/>
              <w:bottom w:val="single" w:sz="4" w:space="0" w:color="auto"/>
              <w:right w:val="single" w:sz="4" w:space="0" w:color="auto"/>
            </w:tcBorders>
            <w:vAlign w:val="center"/>
            <w:hideMark/>
          </w:tcPr>
          <w:p w14:paraId="0DE1E716" w14:textId="77777777" w:rsidR="00581D62" w:rsidRPr="00581D62" w:rsidRDefault="00581D62">
            <w:pPr>
              <w:pStyle w:val="NormalWeb"/>
              <w:spacing w:before="0" w:beforeAutospacing="0" w:after="0" w:afterAutospacing="0"/>
              <w:jc w:val="center"/>
              <w:rPr>
                <w:color w:val="0070C0"/>
                <w:sz w:val="21"/>
                <w:szCs w:val="21"/>
              </w:rPr>
            </w:pPr>
            <w:r w:rsidRPr="00581D62">
              <w:rPr>
                <w:rFonts w:eastAsia="Times New Roman"/>
                <w:color w:val="0070C0"/>
                <w:kern w:val="24"/>
                <w:sz w:val="21"/>
                <w:szCs w:val="21"/>
              </w:rPr>
              <w:t xml:space="preserve">0P+2P, 0P+1P </w:t>
            </w:r>
          </w:p>
        </w:tc>
      </w:tr>
    </w:tbl>
    <w:p w14:paraId="5838BDAD" w14:textId="77777777" w:rsidR="00581D62" w:rsidRPr="00581D62" w:rsidRDefault="00581D62" w:rsidP="00581D62">
      <w:pPr>
        <w:snapToGrid w:val="0"/>
        <w:spacing w:after="100"/>
        <w:jc w:val="both"/>
        <w:rPr>
          <w:color w:val="0070C0"/>
          <w:sz w:val="21"/>
          <w:szCs w:val="21"/>
          <w:lang w:eastAsia="zh-CN"/>
        </w:rPr>
      </w:pPr>
    </w:p>
    <w:p w14:paraId="13D17E3A" w14:textId="77777777" w:rsidR="00581D62" w:rsidRPr="00581D62" w:rsidRDefault="00581D62" w:rsidP="00581D62">
      <w:pPr>
        <w:numPr>
          <w:ilvl w:val="0"/>
          <w:numId w:val="23"/>
        </w:numPr>
        <w:snapToGrid w:val="0"/>
        <w:spacing w:after="100"/>
        <w:jc w:val="both"/>
        <w:textAlignment w:val="auto"/>
        <w:rPr>
          <w:color w:val="0070C0"/>
          <w:sz w:val="21"/>
          <w:szCs w:val="21"/>
          <w:lang w:eastAsia="zh-CN"/>
        </w:rPr>
      </w:pPr>
      <w:r w:rsidRPr="00581D62">
        <w:rPr>
          <w:color w:val="0070C0"/>
          <w:sz w:val="21"/>
          <w:szCs w:val="21"/>
          <w:lang w:eastAsia="zh-CN"/>
        </w:rPr>
        <w:t>Option 2: If uplink Tx switching is configured, UE can be scheduled or configured with UL transmission on both carrier 1 and carrier 2 for case 1.</w:t>
      </w:r>
    </w:p>
    <w:p w14:paraId="66E42B85" w14:textId="77777777" w:rsidR="00581D62" w:rsidRPr="00581D62" w:rsidRDefault="00581D62" w:rsidP="00581D62">
      <w:pPr>
        <w:numPr>
          <w:ilvl w:val="1"/>
          <w:numId w:val="23"/>
        </w:numPr>
        <w:snapToGrid w:val="0"/>
        <w:spacing w:after="100"/>
        <w:jc w:val="both"/>
        <w:textAlignment w:val="auto"/>
        <w:rPr>
          <w:color w:val="0070C0"/>
          <w:sz w:val="21"/>
          <w:szCs w:val="21"/>
          <w:lang w:eastAsia="zh-CN"/>
        </w:rPr>
      </w:pPr>
      <w:r w:rsidRPr="00581D62">
        <w:rPr>
          <w:color w:val="0070C0"/>
          <w:sz w:val="21"/>
          <w:szCs w:val="21"/>
          <w:lang w:eastAsia="zh-CN"/>
        </w:rPr>
        <w:t>UE can be scheduled or configured with UL transmission on either carrier 1 or carrier 2</w:t>
      </w:r>
    </w:p>
    <w:p w14:paraId="5A666CD9" w14:textId="77777777" w:rsidR="00581D62" w:rsidRPr="00581D62" w:rsidRDefault="00581D62" w:rsidP="00581D62">
      <w:pPr>
        <w:numPr>
          <w:ilvl w:val="1"/>
          <w:numId w:val="23"/>
        </w:numPr>
        <w:snapToGrid w:val="0"/>
        <w:spacing w:after="100"/>
        <w:jc w:val="both"/>
        <w:textAlignment w:val="auto"/>
        <w:rPr>
          <w:color w:val="0070C0"/>
          <w:sz w:val="21"/>
          <w:szCs w:val="21"/>
          <w:lang w:eastAsia="zh-CN"/>
        </w:rPr>
      </w:pPr>
      <w:r w:rsidRPr="00581D62">
        <w:rPr>
          <w:color w:val="0070C0"/>
          <w:sz w:val="21"/>
          <w:szCs w:val="21"/>
          <w:lang w:eastAsia="zh-CN"/>
        </w:rPr>
        <w:t>UE can be scheduled or configured with UL transmission on both carrier 1 and carrier 2 simultaneously</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747"/>
        <w:gridCol w:w="4397"/>
      </w:tblGrid>
      <w:tr w:rsidR="00581D62" w:rsidRPr="00581D62" w14:paraId="522F8E66" w14:textId="77777777" w:rsidTr="00581D62">
        <w:trPr>
          <w:trHeight w:val="870"/>
        </w:trPr>
        <w:tc>
          <w:tcPr>
            <w:tcW w:w="1056" w:type="dxa"/>
            <w:tcBorders>
              <w:top w:val="single" w:sz="4" w:space="0" w:color="auto"/>
              <w:left w:val="single" w:sz="4" w:space="0" w:color="auto"/>
              <w:bottom w:val="single" w:sz="4" w:space="0" w:color="auto"/>
              <w:right w:val="single" w:sz="4" w:space="0" w:color="auto"/>
            </w:tcBorders>
            <w:vAlign w:val="center"/>
          </w:tcPr>
          <w:p w14:paraId="266AB160" w14:textId="77777777" w:rsidR="00581D62" w:rsidRPr="00581D62" w:rsidRDefault="00581D62">
            <w:pPr>
              <w:pStyle w:val="BodyText"/>
              <w:jc w:val="center"/>
              <w:rPr>
                <w:color w:val="0070C0"/>
                <w:sz w:val="21"/>
                <w:szCs w:val="21"/>
                <w:lang w:eastAsia="zh-CN"/>
              </w:rPr>
            </w:pPr>
          </w:p>
        </w:tc>
        <w:tc>
          <w:tcPr>
            <w:tcW w:w="2747" w:type="dxa"/>
            <w:tcBorders>
              <w:top w:val="single" w:sz="4" w:space="0" w:color="auto"/>
              <w:left w:val="single" w:sz="4" w:space="0" w:color="auto"/>
              <w:bottom w:val="single" w:sz="4" w:space="0" w:color="auto"/>
              <w:right w:val="single" w:sz="4" w:space="0" w:color="auto"/>
            </w:tcBorders>
            <w:vAlign w:val="center"/>
            <w:hideMark/>
          </w:tcPr>
          <w:p w14:paraId="662382F8" w14:textId="77777777" w:rsidR="00581D62" w:rsidRPr="00581D62" w:rsidRDefault="00581D62">
            <w:pPr>
              <w:pStyle w:val="BodyText"/>
              <w:jc w:val="center"/>
              <w:rPr>
                <w:color w:val="0070C0"/>
                <w:sz w:val="21"/>
                <w:szCs w:val="21"/>
                <w:lang w:val="en-US" w:eastAsia="zh-CN"/>
              </w:rPr>
            </w:pPr>
            <w:r w:rsidRPr="00581D62">
              <w:rPr>
                <w:color w:val="0070C0"/>
                <w:sz w:val="21"/>
                <w:szCs w:val="21"/>
                <w:lang w:val="en-US" w:eastAsia="zh-CN"/>
              </w:rPr>
              <w:t xml:space="preserve">Number of </w:t>
            </w:r>
            <w:r w:rsidRPr="00581D62">
              <w:rPr>
                <w:b/>
                <w:bCs/>
                <w:color w:val="0070C0"/>
                <w:sz w:val="21"/>
                <w:szCs w:val="21"/>
                <w:lang w:val="en-US" w:eastAsia="zh-CN"/>
              </w:rPr>
              <w:t xml:space="preserve">Tx chains </w:t>
            </w:r>
            <w:r w:rsidRPr="00581D62">
              <w:rPr>
                <w:color w:val="0070C0"/>
                <w:sz w:val="21"/>
                <w:szCs w:val="21"/>
                <w:lang w:val="en-US" w:eastAsia="zh-CN"/>
              </w:rPr>
              <w:t>in WID (carrier 1 + carrier 2)</w:t>
            </w:r>
          </w:p>
        </w:tc>
        <w:tc>
          <w:tcPr>
            <w:tcW w:w="4397" w:type="dxa"/>
            <w:tcBorders>
              <w:top w:val="single" w:sz="4" w:space="0" w:color="auto"/>
              <w:left w:val="single" w:sz="4" w:space="0" w:color="auto"/>
              <w:bottom w:val="single" w:sz="4" w:space="0" w:color="auto"/>
              <w:right w:val="single" w:sz="4" w:space="0" w:color="auto"/>
            </w:tcBorders>
            <w:vAlign w:val="center"/>
            <w:hideMark/>
          </w:tcPr>
          <w:p w14:paraId="7B644ECA" w14:textId="77777777" w:rsidR="00581D62" w:rsidRPr="00581D62" w:rsidRDefault="00581D62">
            <w:pPr>
              <w:pStyle w:val="BodyText"/>
              <w:jc w:val="center"/>
              <w:rPr>
                <w:color w:val="0070C0"/>
                <w:sz w:val="21"/>
                <w:szCs w:val="21"/>
                <w:lang w:val="en-US" w:eastAsia="zh-CN"/>
              </w:rPr>
            </w:pPr>
            <w:r w:rsidRPr="00581D62">
              <w:rPr>
                <w:color w:val="0070C0"/>
                <w:sz w:val="21"/>
                <w:szCs w:val="21"/>
                <w:lang w:val="en-US" w:eastAsia="zh-CN"/>
              </w:rPr>
              <w:t xml:space="preserve">Number of </w:t>
            </w:r>
            <w:r w:rsidRPr="00581D62">
              <w:rPr>
                <w:b/>
                <w:bCs/>
                <w:color w:val="0070C0"/>
                <w:sz w:val="21"/>
                <w:szCs w:val="21"/>
                <w:lang w:val="en-US" w:eastAsia="zh-CN"/>
              </w:rPr>
              <w:t xml:space="preserve">antenna ports </w:t>
            </w:r>
            <w:r w:rsidRPr="00581D62">
              <w:rPr>
                <w:color w:val="0070C0"/>
                <w:sz w:val="21"/>
                <w:szCs w:val="21"/>
                <w:lang w:val="en-US" w:eastAsia="zh-CN"/>
              </w:rPr>
              <w:t>for UL transmission (carrier 1 + carrier 2)</w:t>
            </w:r>
          </w:p>
        </w:tc>
      </w:tr>
      <w:tr w:rsidR="00581D62" w:rsidRPr="00581D62" w14:paraId="2343ED6C" w14:textId="77777777" w:rsidTr="00581D62">
        <w:trPr>
          <w:trHeight w:val="246"/>
        </w:trPr>
        <w:tc>
          <w:tcPr>
            <w:tcW w:w="1056" w:type="dxa"/>
            <w:tcBorders>
              <w:top w:val="single" w:sz="4" w:space="0" w:color="auto"/>
              <w:left w:val="single" w:sz="4" w:space="0" w:color="auto"/>
              <w:bottom w:val="single" w:sz="4" w:space="0" w:color="auto"/>
              <w:right w:val="single" w:sz="4" w:space="0" w:color="auto"/>
            </w:tcBorders>
            <w:vAlign w:val="center"/>
            <w:hideMark/>
          </w:tcPr>
          <w:p w14:paraId="0576B201" w14:textId="77777777" w:rsidR="00581D62" w:rsidRPr="00581D62" w:rsidRDefault="00581D62">
            <w:pPr>
              <w:pStyle w:val="NormalWeb"/>
              <w:spacing w:before="0" w:beforeAutospacing="0" w:after="0" w:afterAutospacing="0"/>
              <w:jc w:val="center"/>
              <w:rPr>
                <w:color w:val="0070C0"/>
                <w:sz w:val="21"/>
                <w:szCs w:val="21"/>
                <w:lang w:eastAsia="zh-CN"/>
              </w:rPr>
            </w:pPr>
            <w:r w:rsidRPr="00581D62">
              <w:rPr>
                <w:rFonts w:eastAsia="Microsoft YaHei"/>
                <w:color w:val="0070C0"/>
                <w:kern w:val="24"/>
                <w:sz w:val="21"/>
                <w:szCs w:val="21"/>
              </w:rPr>
              <w:t>Case 1</w:t>
            </w:r>
          </w:p>
        </w:tc>
        <w:tc>
          <w:tcPr>
            <w:tcW w:w="2747" w:type="dxa"/>
            <w:tcBorders>
              <w:top w:val="single" w:sz="4" w:space="0" w:color="auto"/>
              <w:left w:val="single" w:sz="4" w:space="0" w:color="auto"/>
              <w:bottom w:val="single" w:sz="4" w:space="0" w:color="auto"/>
              <w:right w:val="single" w:sz="4" w:space="0" w:color="auto"/>
            </w:tcBorders>
            <w:vAlign w:val="center"/>
            <w:hideMark/>
          </w:tcPr>
          <w:p w14:paraId="359786C3" w14:textId="77777777" w:rsidR="00581D62" w:rsidRPr="00581D62" w:rsidRDefault="00581D62">
            <w:pPr>
              <w:pStyle w:val="NormalWeb"/>
              <w:spacing w:before="0" w:beforeAutospacing="0" w:after="0" w:afterAutospacing="0"/>
              <w:jc w:val="center"/>
              <w:rPr>
                <w:color w:val="0070C0"/>
                <w:sz w:val="21"/>
                <w:szCs w:val="21"/>
              </w:rPr>
            </w:pPr>
            <w:r w:rsidRPr="00581D62">
              <w:rPr>
                <w:rFonts w:eastAsia="Microsoft YaHei"/>
                <w:color w:val="0070C0"/>
                <w:kern w:val="24"/>
                <w:sz w:val="21"/>
                <w:szCs w:val="21"/>
              </w:rPr>
              <w:t>1T+1T</w:t>
            </w:r>
          </w:p>
        </w:tc>
        <w:tc>
          <w:tcPr>
            <w:tcW w:w="4397" w:type="dxa"/>
            <w:tcBorders>
              <w:top w:val="single" w:sz="4" w:space="0" w:color="auto"/>
              <w:left w:val="single" w:sz="4" w:space="0" w:color="auto"/>
              <w:bottom w:val="single" w:sz="4" w:space="0" w:color="auto"/>
              <w:right w:val="single" w:sz="4" w:space="0" w:color="auto"/>
            </w:tcBorders>
            <w:vAlign w:val="center"/>
            <w:hideMark/>
          </w:tcPr>
          <w:p w14:paraId="1119BBBD" w14:textId="77777777" w:rsidR="00581D62" w:rsidRPr="00581D62" w:rsidRDefault="00581D62">
            <w:pPr>
              <w:pStyle w:val="NormalWeb"/>
              <w:spacing w:before="0" w:beforeAutospacing="0" w:after="0" w:afterAutospacing="0"/>
              <w:jc w:val="center"/>
              <w:rPr>
                <w:rFonts w:eastAsia="Times New Roman"/>
                <w:color w:val="0070C0"/>
                <w:kern w:val="24"/>
                <w:sz w:val="21"/>
                <w:szCs w:val="21"/>
              </w:rPr>
            </w:pPr>
            <w:r w:rsidRPr="00581D62">
              <w:rPr>
                <w:rFonts w:eastAsia="Times New Roman"/>
                <w:color w:val="0070C0"/>
                <w:kern w:val="24"/>
                <w:sz w:val="21"/>
                <w:szCs w:val="21"/>
              </w:rPr>
              <w:t xml:space="preserve">1P+0P, 1P+1P, </w:t>
            </w:r>
            <w:r w:rsidRPr="00581D62">
              <w:rPr>
                <w:rFonts w:eastAsia="Times New Roman"/>
                <w:strike/>
                <w:color w:val="0070C0"/>
                <w:kern w:val="24"/>
                <w:sz w:val="21"/>
                <w:szCs w:val="21"/>
              </w:rPr>
              <w:t>[</w:t>
            </w:r>
            <w:r w:rsidRPr="00581D62">
              <w:rPr>
                <w:rFonts w:eastAsia="Times New Roman"/>
                <w:color w:val="0070C0"/>
                <w:kern w:val="24"/>
                <w:sz w:val="21"/>
                <w:szCs w:val="21"/>
              </w:rPr>
              <w:t>0P+1P</w:t>
            </w:r>
            <w:r w:rsidRPr="00581D62">
              <w:rPr>
                <w:rFonts w:eastAsia="Times New Roman"/>
                <w:strike/>
                <w:color w:val="0070C0"/>
                <w:kern w:val="24"/>
                <w:sz w:val="21"/>
                <w:szCs w:val="21"/>
              </w:rPr>
              <w:t>]</w:t>
            </w:r>
          </w:p>
        </w:tc>
      </w:tr>
      <w:tr w:rsidR="00581D62" w:rsidRPr="00581D62" w14:paraId="159F9E02" w14:textId="77777777" w:rsidTr="00581D62">
        <w:trPr>
          <w:trHeight w:val="246"/>
        </w:trPr>
        <w:tc>
          <w:tcPr>
            <w:tcW w:w="1056" w:type="dxa"/>
            <w:tcBorders>
              <w:top w:val="single" w:sz="4" w:space="0" w:color="auto"/>
              <w:left w:val="single" w:sz="4" w:space="0" w:color="auto"/>
              <w:bottom w:val="single" w:sz="4" w:space="0" w:color="auto"/>
              <w:right w:val="single" w:sz="4" w:space="0" w:color="auto"/>
            </w:tcBorders>
            <w:vAlign w:val="center"/>
            <w:hideMark/>
          </w:tcPr>
          <w:p w14:paraId="7FF7FEB4" w14:textId="77777777" w:rsidR="00581D62" w:rsidRPr="00581D62" w:rsidRDefault="00581D62">
            <w:pPr>
              <w:pStyle w:val="NormalWeb"/>
              <w:spacing w:before="0" w:beforeAutospacing="0" w:after="0" w:afterAutospacing="0"/>
              <w:jc w:val="center"/>
              <w:rPr>
                <w:color w:val="0070C0"/>
                <w:sz w:val="21"/>
                <w:szCs w:val="21"/>
              </w:rPr>
            </w:pPr>
            <w:r w:rsidRPr="00581D62">
              <w:rPr>
                <w:rFonts w:eastAsia="Microsoft YaHei"/>
                <w:color w:val="0070C0"/>
                <w:kern w:val="24"/>
                <w:sz w:val="21"/>
                <w:szCs w:val="21"/>
              </w:rPr>
              <w:t>Case 2</w:t>
            </w:r>
          </w:p>
        </w:tc>
        <w:tc>
          <w:tcPr>
            <w:tcW w:w="2747" w:type="dxa"/>
            <w:tcBorders>
              <w:top w:val="single" w:sz="4" w:space="0" w:color="auto"/>
              <w:left w:val="single" w:sz="4" w:space="0" w:color="auto"/>
              <w:bottom w:val="single" w:sz="4" w:space="0" w:color="auto"/>
              <w:right w:val="single" w:sz="4" w:space="0" w:color="auto"/>
            </w:tcBorders>
            <w:vAlign w:val="center"/>
            <w:hideMark/>
          </w:tcPr>
          <w:p w14:paraId="67F3419D" w14:textId="77777777" w:rsidR="00581D62" w:rsidRPr="00581D62" w:rsidRDefault="00581D62">
            <w:pPr>
              <w:pStyle w:val="NormalWeb"/>
              <w:spacing w:before="0" w:beforeAutospacing="0" w:after="0" w:afterAutospacing="0"/>
              <w:jc w:val="center"/>
              <w:rPr>
                <w:color w:val="0070C0"/>
                <w:sz w:val="21"/>
                <w:szCs w:val="21"/>
              </w:rPr>
            </w:pPr>
            <w:r w:rsidRPr="00581D62">
              <w:rPr>
                <w:rFonts w:eastAsia="Microsoft YaHei"/>
                <w:color w:val="0070C0"/>
                <w:kern w:val="24"/>
                <w:sz w:val="21"/>
                <w:szCs w:val="21"/>
              </w:rPr>
              <w:t>0T+2T</w:t>
            </w:r>
          </w:p>
        </w:tc>
        <w:tc>
          <w:tcPr>
            <w:tcW w:w="4397" w:type="dxa"/>
            <w:tcBorders>
              <w:top w:val="single" w:sz="4" w:space="0" w:color="auto"/>
              <w:left w:val="single" w:sz="4" w:space="0" w:color="auto"/>
              <w:bottom w:val="single" w:sz="4" w:space="0" w:color="auto"/>
              <w:right w:val="single" w:sz="4" w:space="0" w:color="auto"/>
            </w:tcBorders>
            <w:vAlign w:val="center"/>
            <w:hideMark/>
          </w:tcPr>
          <w:p w14:paraId="7A29188C" w14:textId="77777777" w:rsidR="00581D62" w:rsidRPr="00581D62" w:rsidRDefault="00581D62">
            <w:pPr>
              <w:pStyle w:val="NormalWeb"/>
              <w:spacing w:before="0" w:beforeAutospacing="0" w:after="0" w:afterAutospacing="0"/>
              <w:jc w:val="center"/>
              <w:rPr>
                <w:rFonts w:eastAsia="Times New Roman"/>
                <w:color w:val="0070C0"/>
                <w:kern w:val="24"/>
                <w:sz w:val="21"/>
                <w:szCs w:val="21"/>
              </w:rPr>
            </w:pPr>
            <w:r w:rsidRPr="00581D62">
              <w:rPr>
                <w:rFonts w:eastAsia="Times New Roman"/>
                <w:color w:val="0070C0"/>
                <w:kern w:val="24"/>
                <w:sz w:val="21"/>
                <w:szCs w:val="21"/>
              </w:rPr>
              <w:t>0P+2P, [0P+1P]</w:t>
            </w:r>
          </w:p>
        </w:tc>
      </w:tr>
    </w:tbl>
    <w:p w14:paraId="129F2348" w14:textId="77777777" w:rsidR="00581D62" w:rsidRDefault="00581D62" w:rsidP="00D66AAA"/>
    <w:p w14:paraId="455F72EB" w14:textId="73239388" w:rsidR="000E6337" w:rsidRDefault="000E6337" w:rsidP="00D66AAA">
      <w:r>
        <w:t xml:space="preserve">As extensively discussed during the RAN1#99 and RAN1#100e, the intent of the work-item was for option 2, and the benefit of option 1 over option 2 is questionable. </w:t>
      </w:r>
    </w:p>
    <w:p w14:paraId="53FD595C" w14:textId="2C9D1BE7" w:rsidR="00581D62" w:rsidRDefault="00581D62" w:rsidP="00581D62">
      <w:r>
        <w:rPr>
          <w:b/>
          <w:bCs/>
        </w:rPr>
        <w:t>Proposal</w:t>
      </w:r>
      <w:r>
        <w:t xml:space="preserve">: Adopt option 2: If </w:t>
      </w:r>
      <w:proofErr w:type="spellStart"/>
      <w:r>
        <w:t>uplinkTx</w:t>
      </w:r>
      <w:proofErr w:type="spellEnd"/>
      <w:r>
        <w:t xml:space="preserve"> switching is configured, the UE can be scheduled or configured with UL transmission on both carrier 1 and carrier 2 for case 1.</w:t>
      </w:r>
    </w:p>
    <w:p w14:paraId="3959F1AB" w14:textId="6EFFA932" w:rsidR="00581D62" w:rsidRPr="00581D62" w:rsidRDefault="00581D62" w:rsidP="00581D62">
      <w:pPr>
        <w:pStyle w:val="ListParagraph"/>
        <w:numPr>
          <w:ilvl w:val="1"/>
          <w:numId w:val="20"/>
        </w:numPr>
        <w:rPr>
          <w:sz w:val="20"/>
          <w:szCs w:val="20"/>
          <w:lang w:val="en-US"/>
        </w:rPr>
      </w:pPr>
      <w:r w:rsidRPr="00581D62">
        <w:rPr>
          <w:sz w:val="20"/>
          <w:szCs w:val="20"/>
          <w:lang w:val="en-US"/>
        </w:rPr>
        <w:t>UE can be scheduled or configured with UL transmission on either carrier 1 or carrier 2</w:t>
      </w:r>
    </w:p>
    <w:p w14:paraId="1A7F200D" w14:textId="26DC35A5" w:rsidR="000E6337" w:rsidRPr="00581D62" w:rsidRDefault="00581D62" w:rsidP="00581D62">
      <w:pPr>
        <w:pStyle w:val="ListParagraph"/>
        <w:numPr>
          <w:ilvl w:val="1"/>
          <w:numId w:val="20"/>
        </w:numPr>
        <w:rPr>
          <w:sz w:val="20"/>
          <w:szCs w:val="20"/>
          <w:lang w:val="en-US"/>
        </w:rPr>
      </w:pPr>
      <w:r w:rsidRPr="00581D62">
        <w:rPr>
          <w:sz w:val="20"/>
          <w:szCs w:val="20"/>
          <w:lang w:val="en-US"/>
        </w:rPr>
        <w:t>UE can be scheduled or configured with UL transmission on both carrier 1 and carrier 2 simultaneously</w:t>
      </w:r>
    </w:p>
    <w:p w14:paraId="6DE9522A" w14:textId="6B12C86E" w:rsidR="00D66AAA" w:rsidRDefault="00D66AAA" w:rsidP="00D66AAA">
      <w:pPr>
        <w:pStyle w:val="Heading2"/>
      </w:pPr>
      <w:r>
        <w:t>EN-DC with switched uplink</w:t>
      </w:r>
    </w:p>
    <w:p w14:paraId="15CCF723" w14:textId="79F7C415" w:rsidR="00387459" w:rsidRPr="00387459" w:rsidRDefault="00387459" w:rsidP="00D66AAA">
      <w:r>
        <w:t xml:space="preserve">RAN1#100e did not manage to make </w:t>
      </w:r>
      <w:r w:rsidR="001337A5">
        <w:t>m</w:t>
      </w:r>
      <w:r>
        <w:t xml:space="preserve">any concrete agreements on the EN-DC setup. The main </w:t>
      </w:r>
      <w:proofErr w:type="spellStart"/>
      <w:r>
        <w:t>contentios</w:t>
      </w:r>
      <w:proofErr w:type="spellEnd"/>
      <w:r>
        <w:t xml:space="preserve"> issues are </w:t>
      </w:r>
      <w:r w:rsidRPr="00387459">
        <w:t>related to:</w:t>
      </w:r>
    </w:p>
    <w:p w14:paraId="029C03A4" w14:textId="42760D0A" w:rsidR="00387459" w:rsidRDefault="00387459" w:rsidP="00387459">
      <w:pPr>
        <w:pStyle w:val="ListParagraph"/>
        <w:numPr>
          <w:ilvl w:val="0"/>
          <w:numId w:val="17"/>
        </w:numPr>
        <w:rPr>
          <w:sz w:val="20"/>
          <w:szCs w:val="20"/>
          <w:lang w:val="en-US"/>
        </w:rPr>
      </w:pPr>
      <w:r w:rsidRPr="00387459">
        <w:rPr>
          <w:sz w:val="20"/>
          <w:szCs w:val="20"/>
          <w:lang w:val="en-US"/>
        </w:rPr>
        <w:t>Whether the LTE and N</w:t>
      </w:r>
      <w:r>
        <w:rPr>
          <w:sz w:val="20"/>
          <w:szCs w:val="20"/>
          <w:lang w:val="en-US"/>
        </w:rPr>
        <w:t>R transmissions can take place simultaneously</w:t>
      </w:r>
    </w:p>
    <w:p w14:paraId="45DEFE17" w14:textId="34F56185" w:rsidR="00387459" w:rsidRDefault="00387459" w:rsidP="00387459">
      <w:pPr>
        <w:pStyle w:val="ListParagraph"/>
        <w:numPr>
          <w:ilvl w:val="0"/>
          <w:numId w:val="17"/>
        </w:numPr>
        <w:rPr>
          <w:sz w:val="20"/>
          <w:szCs w:val="20"/>
          <w:lang w:val="en-US"/>
        </w:rPr>
      </w:pPr>
      <w:r>
        <w:rPr>
          <w:sz w:val="20"/>
          <w:szCs w:val="20"/>
          <w:lang w:val="en-US"/>
        </w:rPr>
        <w:t>Whether the switching behavior requires configuring the UE with TDD reference pattern for the LTE FDD carrier or not, and if yes, which flavor of the pattern.</w:t>
      </w:r>
    </w:p>
    <w:p w14:paraId="16D1526C" w14:textId="77777777" w:rsidR="00387459" w:rsidRDefault="00387459" w:rsidP="00387459">
      <w:pPr>
        <w:rPr>
          <w:lang w:val="en-US"/>
        </w:rPr>
      </w:pPr>
    </w:p>
    <w:p w14:paraId="44AAEC21" w14:textId="77DEEDFD" w:rsidR="00387459" w:rsidRDefault="00387459" w:rsidP="00387459">
      <w:pPr>
        <w:rPr>
          <w:lang w:val="en-US"/>
        </w:rPr>
      </w:pPr>
      <w:r>
        <w:rPr>
          <w:lang w:val="en-US"/>
        </w:rPr>
        <w:t xml:space="preserve">The discussion was </w:t>
      </w:r>
      <w:r w:rsidR="003D76EF">
        <w:rPr>
          <w:lang w:val="en-US"/>
        </w:rPr>
        <w:t xml:space="preserve">based mainly on the underlying assumption that the EN-DC being discussed assumes LTE FDD </w:t>
      </w:r>
      <w:proofErr w:type="spellStart"/>
      <w:r w:rsidR="003D76EF">
        <w:rPr>
          <w:lang w:val="en-US"/>
        </w:rPr>
        <w:t>PCell</w:t>
      </w:r>
      <w:proofErr w:type="spellEnd"/>
      <w:r w:rsidR="003D76EF">
        <w:rPr>
          <w:lang w:val="en-US"/>
        </w:rPr>
        <w:t xml:space="preserve"> and NR TDD </w:t>
      </w:r>
      <w:proofErr w:type="spellStart"/>
      <w:r w:rsidR="003D76EF">
        <w:rPr>
          <w:lang w:val="en-US"/>
        </w:rPr>
        <w:t>SCell</w:t>
      </w:r>
      <w:proofErr w:type="spellEnd"/>
      <w:r w:rsidR="003D76EF">
        <w:rPr>
          <w:lang w:val="en-US"/>
        </w:rPr>
        <w:t>.</w:t>
      </w:r>
    </w:p>
    <w:p w14:paraId="79CEB3F8" w14:textId="77777777" w:rsidR="003D76EF" w:rsidRDefault="003D76EF" w:rsidP="00387459">
      <w:pPr>
        <w:rPr>
          <w:lang w:val="en-US"/>
        </w:rPr>
      </w:pPr>
      <w:r>
        <w:rPr>
          <w:lang w:val="en-US"/>
        </w:rPr>
        <w:lastRenderedPageBreak/>
        <w:t xml:space="preserve">In our view, following the Rel-15 1-Tx operation principle, the UE that requires EN-DC uplink switching should support at least the Rel-15 LTE TDD reference pattern for FDD </w:t>
      </w:r>
      <w:proofErr w:type="spellStart"/>
      <w:r>
        <w:rPr>
          <w:lang w:val="en-US"/>
        </w:rPr>
        <w:t>PCell</w:t>
      </w:r>
      <w:proofErr w:type="spellEnd"/>
      <w:r>
        <w:rPr>
          <w:lang w:val="en-US"/>
        </w:rPr>
        <w:t>, but this does not imply a requirement for the network to use the pattern to ensure 1-Tx operation.</w:t>
      </w:r>
    </w:p>
    <w:p w14:paraId="5BFFEBDF" w14:textId="77777777" w:rsidR="003D76EF" w:rsidRDefault="003D76EF" w:rsidP="00387459">
      <w:pPr>
        <w:rPr>
          <w:b/>
          <w:bCs/>
          <w:lang w:val="en-US"/>
        </w:rPr>
      </w:pPr>
    </w:p>
    <w:p w14:paraId="1CB85A20" w14:textId="2E0DA1AB" w:rsidR="003D76EF" w:rsidRDefault="003D76EF" w:rsidP="00387459">
      <w:pPr>
        <w:rPr>
          <w:lang w:val="en-US"/>
        </w:rPr>
      </w:pPr>
      <w:r>
        <w:rPr>
          <w:b/>
          <w:bCs/>
          <w:lang w:val="en-US"/>
        </w:rPr>
        <w:t xml:space="preserve">Proposal: </w:t>
      </w:r>
      <w:r>
        <w:rPr>
          <w:lang w:val="en-US"/>
        </w:rPr>
        <w:t xml:space="preserve">The 1-Tx operation is limited to the following two uplink configurations (additional DL-only </w:t>
      </w:r>
      <w:proofErr w:type="spellStart"/>
      <w:r>
        <w:rPr>
          <w:lang w:val="en-US"/>
        </w:rPr>
        <w:t>SCells</w:t>
      </w:r>
      <w:proofErr w:type="spellEnd"/>
      <w:r>
        <w:rPr>
          <w:lang w:val="en-US"/>
        </w:rPr>
        <w:t xml:space="preserve"> may be configured)</w:t>
      </w:r>
    </w:p>
    <w:p w14:paraId="4C26A1E2" w14:textId="43AF784B" w:rsidR="003D76EF" w:rsidRPr="003D76EF" w:rsidRDefault="003D76EF" w:rsidP="003D76EF">
      <w:pPr>
        <w:pStyle w:val="ListParagraph"/>
        <w:numPr>
          <w:ilvl w:val="0"/>
          <w:numId w:val="17"/>
        </w:numPr>
        <w:rPr>
          <w:sz w:val="20"/>
          <w:szCs w:val="20"/>
          <w:lang w:val="en-US"/>
        </w:rPr>
      </w:pPr>
      <w:r w:rsidRPr="003D76EF">
        <w:rPr>
          <w:sz w:val="20"/>
          <w:szCs w:val="20"/>
          <w:lang w:val="en-US"/>
        </w:rPr>
        <w:t xml:space="preserve">LTE FDD </w:t>
      </w:r>
      <w:proofErr w:type="spellStart"/>
      <w:r w:rsidRPr="003D76EF">
        <w:rPr>
          <w:sz w:val="20"/>
          <w:szCs w:val="20"/>
          <w:lang w:val="en-US"/>
        </w:rPr>
        <w:t>PCell</w:t>
      </w:r>
      <w:proofErr w:type="spellEnd"/>
      <w:r w:rsidRPr="003D76EF">
        <w:rPr>
          <w:sz w:val="20"/>
          <w:szCs w:val="20"/>
          <w:lang w:val="en-US"/>
        </w:rPr>
        <w:t xml:space="preserve"> and </w:t>
      </w:r>
      <w:r>
        <w:rPr>
          <w:sz w:val="20"/>
          <w:szCs w:val="20"/>
          <w:lang w:val="en-US"/>
        </w:rPr>
        <w:t xml:space="preserve">NR TDD </w:t>
      </w:r>
      <w:proofErr w:type="spellStart"/>
      <w:r>
        <w:rPr>
          <w:sz w:val="20"/>
          <w:szCs w:val="20"/>
          <w:lang w:val="en-US"/>
        </w:rPr>
        <w:t>SCell</w:t>
      </w:r>
      <w:proofErr w:type="spellEnd"/>
    </w:p>
    <w:p w14:paraId="395C8B28" w14:textId="193209C3" w:rsidR="003D76EF" w:rsidRPr="003D76EF" w:rsidRDefault="003D76EF" w:rsidP="003D76EF">
      <w:pPr>
        <w:pStyle w:val="ListParagraph"/>
        <w:numPr>
          <w:ilvl w:val="0"/>
          <w:numId w:val="17"/>
        </w:numPr>
        <w:rPr>
          <w:sz w:val="16"/>
          <w:szCs w:val="16"/>
          <w:lang w:val="en-US"/>
        </w:rPr>
      </w:pPr>
      <w:r w:rsidRPr="003D76EF">
        <w:rPr>
          <w:sz w:val="20"/>
          <w:szCs w:val="20"/>
          <w:lang w:val="en-US"/>
        </w:rPr>
        <w:t xml:space="preserve">LTE TDD </w:t>
      </w:r>
      <w:proofErr w:type="spellStart"/>
      <w:r w:rsidRPr="003D76EF">
        <w:rPr>
          <w:sz w:val="20"/>
          <w:szCs w:val="20"/>
          <w:lang w:val="en-US"/>
        </w:rPr>
        <w:t>PCell</w:t>
      </w:r>
      <w:proofErr w:type="spellEnd"/>
      <w:r w:rsidRPr="003D76EF">
        <w:rPr>
          <w:sz w:val="20"/>
          <w:szCs w:val="20"/>
          <w:lang w:val="en-US"/>
        </w:rPr>
        <w:t xml:space="preserve"> and NR TDD </w:t>
      </w:r>
      <w:proofErr w:type="spellStart"/>
      <w:r w:rsidRPr="003D76EF">
        <w:rPr>
          <w:sz w:val="20"/>
          <w:szCs w:val="20"/>
          <w:lang w:val="en-US"/>
        </w:rPr>
        <w:t>SCell</w:t>
      </w:r>
      <w:proofErr w:type="spellEnd"/>
      <w:r w:rsidRPr="003D76EF">
        <w:rPr>
          <w:sz w:val="20"/>
          <w:szCs w:val="20"/>
          <w:lang w:val="en-US"/>
        </w:rPr>
        <w:t xml:space="preserve"> where the uplink phases of the TDD patterns do not overlap </w:t>
      </w:r>
    </w:p>
    <w:p w14:paraId="1892117D" w14:textId="1D045EC6" w:rsidR="003D76EF" w:rsidRDefault="003D76EF" w:rsidP="001337A5">
      <w:pPr>
        <w:spacing w:before="240"/>
        <w:rPr>
          <w:lang w:val="en-US"/>
        </w:rPr>
      </w:pPr>
      <w:r w:rsidRPr="003D76EF">
        <w:rPr>
          <w:b/>
          <w:bCs/>
          <w:lang w:val="en-US"/>
        </w:rPr>
        <w:t xml:space="preserve">Proposal: </w:t>
      </w:r>
      <w:r w:rsidR="0099383D">
        <w:rPr>
          <w:lang w:val="en-US"/>
        </w:rPr>
        <w:t xml:space="preserve">In order to ensure good commonality with EN-DC and NR-CA behavior the network is expected to ensure that the UE is never scheduled or configured to transmit LTE uplink and 2-port NR uplink at the same time. </w:t>
      </w:r>
    </w:p>
    <w:p w14:paraId="58394721" w14:textId="30E46D91" w:rsidR="0099383D" w:rsidRPr="0099383D" w:rsidRDefault="0099383D" w:rsidP="003D76EF">
      <w:pPr>
        <w:rPr>
          <w:lang w:val="en-US"/>
        </w:rPr>
      </w:pPr>
      <w:r>
        <w:rPr>
          <w:b/>
          <w:bCs/>
          <w:lang w:val="en-US"/>
        </w:rPr>
        <w:t xml:space="preserve">Proposal: </w:t>
      </w:r>
      <w:r>
        <w:rPr>
          <w:lang w:val="en-US"/>
        </w:rPr>
        <w:t>The UE is expected to be able to transmit LTE and 1-port NR uplink transmissions simultaneously.</w:t>
      </w:r>
    </w:p>
    <w:p w14:paraId="774712F0" w14:textId="09F5FE86" w:rsidR="00C128BC" w:rsidRDefault="0099383D" w:rsidP="006A0DD3">
      <w:pPr>
        <w:rPr>
          <w:lang w:val="en-US"/>
        </w:rPr>
      </w:pPr>
      <w:r>
        <w:rPr>
          <w:b/>
          <w:bCs/>
          <w:lang w:val="en-US"/>
        </w:rPr>
        <w:t xml:space="preserve">Proposal: </w:t>
      </w:r>
      <w:r>
        <w:rPr>
          <w:lang w:val="en-US"/>
        </w:rPr>
        <w:t xml:space="preserve">The UEs supporting switched uplink with FDD LTE </w:t>
      </w:r>
      <w:proofErr w:type="spellStart"/>
      <w:r>
        <w:rPr>
          <w:lang w:val="en-US"/>
        </w:rPr>
        <w:t>PCell</w:t>
      </w:r>
      <w:proofErr w:type="spellEnd"/>
      <w:r>
        <w:rPr>
          <w:lang w:val="en-US"/>
        </w:rPr>
        <w:t xml:space="preserve"> shall support at least the Rel-15 TDD reference pattern for LTE FDD cell (FG6-13).</w:t>
      </w:r>
    </w:p>
    <w:p w14:paraId="445BA5F2" w14:textId="78CE4EBC" w:rsidR="0099383D" w:rsidRPr="0099383D" w:rsidRDefault="0099383D" w:rsidP="0099383D">
      <w:pPr>
        <w:rPr>
          <w:lang w:val="en-US"/>
        </w:rPr>
      </w:pPr>
      <w:r>
        <w:rPr>
          <w:b/>
          <w:bCs/>
          <w:lang w:val="en-US"/>
        </w:rPr>
        <w:t xml:space="preserve">Proposal: </w:t>
      </w:r>
      <w:r>
        <w:rPr>
          <w:lang w:val="en-US"/>
        </w:rPr>
        <w:t xml:space="preserve">The UEs supporting switched uplink with TDD LTE </w:t>
      </w:r>
      <w:proofErr w:type="spellStart"/>
      <w:r>
        <w:rPr>
          <w:lang w:val="en-US"/>
        </w:rPr>
        <w:t>PCell</w:t>
      </w:r>
      <w:proofErr w:type="spellEnd"/>
      <w:r>
        <w:rPr>
          <w:lang w:val="en-US"/>
        </w:rPr>
        <w:t xml:space="preserve"> shall support at least the Rel-16 TDD reference pattern for LTE </w:t>
      </w:r>
      <w:r w:rsidR="006D6C9C">
        <w:rPr>
          <w:lang w:val="en-US"/>
        </w:rPr>
        <w:t>T</w:t>
      </w:r>
      <w:r>
        <w:rPr>
          <w:lang w:val="en-US"/>
        </w:rPr>
        <w:t>DD cell (FG</w:t>
      </w:r>
      <w:r w:rsidR="006D6C9C">
        <w:rPr>
          <w:lang w:val="en-US"/>
        </w:rPr>
        <w:t xml:space="preserve"> [18</w:t>
      </w:r>
      <w:r>
        <w:rPr>
          <w:lang w:val="en-US"/>
        </w:rPr>
        <w:t>-</w:t>
      </w:r>
      <w:r w:rsidR="006D6C9C">
        <w:rPr>
          <w:lang w:val="en-US"/>
        </w:rPr>
        <w:t>2]</w:t>
      </w:r>
      <w:r>
        <w:rPr>
          <w:lang w:val="en-US"/>
        </w:rPr>
        <w:t>).</w:t>
      </w:r>
    </w:p>
    <w:p w14:paraId="10445A01" w14:textId="480CC7E1" w:rsidR="00885580" w:rsidRDefault="007820D0" w:rsidP="00885580">
      <w:pPr>
        <w:pStyle w:val="Heading1"/>
      </w:pPr>
      <w:r>
        <w:t>Conclusion</w:t>
      </w:r>
    </w:p>
    <w:p w14:paraId="3BD989DE" w14:textId="256F2E4C" w:rsidR="00885580" w:rsidRDefault="006D0826" w:rsidP="00885580">
      <w:r>
        <w:t>In order to close the remaining open issues related to RAN1 on the 2-Tx switched uplink operation, the following proposals are made:</w:t>
      </w:r>
    </w:p>
    <w:p w14:paraId="354FDA6C" w14:textId="4734AF33" w:rsidR="001337A5" w:rsidRPr="00F64279" w:rsidRDefault="001337A5" w:rsidP="00885580">
      <w:pPr>
        <w:rPr>
          <w:b/>
          <w:bCs/>
        </w:rPr>
      </w:pPr>
      <w:r w:rsidRPr="00F64279">
        <w:rPr>
          <w:b/>
          <w:bCs/>
        </w:rPr>
        <w:t>On simultaneous uplink transmissions in general:</w:t>
      </w:r>
    </w:p>
    <w:p w14:paraId="1F8F13EF" w14:textId="77777777" w:rsidR="001337A5" w:rsidRDefault="001337A5" w:rsidP="001337A5">
      <w:pPr>
        <w:spacing w:before="240"/>
        <w:ind w:left="284"/>
        <w:rPr>
          <w:lang w:val="en-US"/>
        </w:rPr>
      </w:pPr>
      <w:r>
        <w:rPr>
          <w:b/>
          <w:bCs/>
        </w:rPr>
        <w:t xml:space="preserve">Proposal: </w:t>
      </w:r>
      <w:r>
        <w:t xml:space="preserve">Apply the Inter-band UL CA agreement above to the EN-DC as well: </w:t>
      </w:r>
      <w:r w:rsidRPr="00C44124">
        <w:t xml:space="preserve">For </w:t>
      </w:r>
      <w:r>
        <w:t>EN-DC</w:t>
      </w:r>
      <w:r w:rsidRPr="00C44124">
        <w:t xml:space="preserve">, if uplink Tx switching is configured, UE is not expected to be scheduled or configured with UL transmissions that result in simultaneous 1Tx transmission on </w:t>
      </w:r>
      <w:r>
        <w:t>the LTE uplink (carrier 1)</w:t>
      </w:r>
      <w:r w:rsidRPr="00C44124">
        <w:t xml:space="preserve"> and 2Tx transmission on </w:t>
      </w:r>
      <w:r>
        <w:t xml:space="preserve">the NR </w:t>
      </w:r>
      <w:proofErr w:type="spellStart"/>
      <w:r>
        <w:t>uplnk</w:t>
      </w:r>
      <w:proofErr w:type="spellEnd"/>
      <w:r>
        <w:t xml:space="preserve"> (carrier</w:t>
      </w:r>
      <w:r w:rsidRPr="00C44124">
        <w:t xml:space="preserve"> 2</w:t>
      </w:r>
      <w:r>
        <w:t>)</w:t>
      </w:r>
      <w:r w:rsidRPr="00C44124">
        <w:t>.</w:t>
      </w:r>
    </w:p>
    <w:p w14:paraId="4EFC885F" w14:textId="77777777" w:rsidR="001337A5" w:rsidRDefault="001337A5" w:rsidP="001337A5">
      <w:pPr>
        <w:spacing w:before="240"/>
        <w:ind w:left="284"/>
      </w:pPr>
      <w:r>
        <w:rPr>
          <w:b/>
          <w:bCs/>
        </w:rPr>
        <w:t xml:space="preserve">Proposal: </w:t>
      </w:r>
      <w:r>
        <w:t xml:space="preserve">If PRACH is to be triggered on one carrier, it will pre-empt the scheduled/configured 2-port transmission on the other carrier. </w:t>
      </w:r>
    </w:p>
    <w:p w14:paraId="21100AC8" w14:textId="77777777" w:rsidR="001337A5" w:rsidRDefault="001337A5" w:rsidP="001337A5">
      <w:pPr>
        <w:ind w:left="284"/>
      </w:pPr>
      <w:r>
        <w:rPr>
          <w:b/>
          <w:bCs/>
        </w:rPr>
        <w:t xml:space="preserve">Proposal: </w:t>
      </w:r>
      <w:r>
        <w:t>The UL switching is defined only for the case where two and no more than two uplinks are configured.</w:t>
      </w:r>
    </w:p>
    <w:p w14:paraId="56CDFB08" w14:textId="7F71552F" w:rsidR="00D66AAA" w:rsidRDefault="00D66AAA" w:rsidP="00885580"/>
    <w:p w14:paraId="39DDFA37" w14:textId="748A7367" w:rsidR="001337A5" w:rsidRPr="00F64279" w:rsidRDefault="001337A5" w:rsidP="00885580">
      <w:pPr>
        <w:rPr>
          <w:b/>
          <w:bCs/>
        </w:rPr>
      </w:pPr>
      <w:r w:rsidRPr="00F64279">
        <w:rPr>
          <w:b/>
          <w:bCs/>
        </w:rPr>
        <w:t xml:space="preserve">On DL interruption in relation to the RAN4 LS [4]: </w:t>
      </w:r>
      <w:bookmarkStart w:id="4" w:name="_GoBack"/>
      <w:bookmarkEnd w:id="4"/>
    </w:p>
    <w:p w14:paraId="7E7A35F1" w14:textId="012A6689" w:rsidR="00F64279" w:rsidRDefault="00F64279" w:rsidP="00885580">
      <w:r w:rsidRPr="00F64279">
        <w:drawing>
          <wp:inline distT="0" distB="0" distL="0" distR="0" wp14:anchorId="52AC577B" wp14:editId="4B6BB447">
            <wp:extent cx="6120765" cy="5022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502285"/>
                    </a:xfrm>
                    <a:prstGeom prst="rect">
                      <a:avLst/>
                    </a:prstGeom>
                    <a:noFill/>
                    <a:ln>
                      <a:noFill/>
                    </a:ln>
                  </pic:spPr>
                </pic:pic>
              </a:graphicData>
            </a:graphic>
          </wp:inline>
        </w:drawing>
      </w:r>
    </w:p>
    <w:p w14:paraId="3884B017" w14:textId="77777777" w:rsidR="00F64279" w:rsidRPr="00B3291A" w:rsidRDefault="00F64279" w:rsidP="00F64279">
      <w:pPr>
        <w:spacing w:before="240" w:after="0"/>
        <w:ind w:left="284"/>
        <w:rPr>
          <w:lang w:val="en-US"/>
        </w:rPr>
      </w:pPr>
      <w:r>
        <w:rPr>
          <w:b/>
          <w:bCs/>
          <w:lang w:val="en-US"/>
        </w:rPr>
        <w:t xml:space="preserve">Observation: </w:t>
      </w:r>
      <w:r>
        <w:rPr>
          <w:lang w:val="en-US"/>
        </w:rPr>
        <w:t>For EN-DC with TDD NR operating with 30 kHz SCS and DDDSU-DDSUU TDD pattern:</w:t>
      </w:r>
    </w:p>
    <w:p w14:paraId="55643CCB" w14:textId="77777777" w:rsidR="00F64279" w:rsidRDefault="00F64279" w:rsidP="00F64279">
      <w:pPr>
        <w:pStyle w:val="ListParagraph"/>
        <w:numPr>
          <w:ilvl w:val="0"/>
          <w:numId w:val="26"/>
        </w:numPr>
        <w:rPr>
          <w:sz w:val="20"/>
          <w:szCs w:val="20"/>
          <w:lang w:val="en-US"/>
        </w:rPr>
      </w:pPr>
      <w:r>
        <w:rPr>
          <w:sz w:val="20"/>
          <w:szCs w:val="20"/>
          <w:lang w:val="en-US"/>
        </w:rPr>
        <w:t>40% of the LTE DL subframes are lost because of the DL interruption blocking the LTE PDCCH (yellow)</w:t>
      </w:r>
    </w:p>
    <w:p w14:paraId="017D1ACE" w14:textId="77777777" w:rsidR="00F64279" w:rsidRDefault="00F64279" w:rsidP="00F64279">
      <w:pPr>
        <w:pStyle w:val="ListParagraph"/>
        <w:numPr>
          <w:ilvl w:val="0"/>
          <w:numId w:val="26"/>
        </w:numPr>
        <w:rPr>
          <w:sz w:val="20"/>
          <w:szCs w:val="20"/>
          <w:lang w:val="en-US"/>
        </w:rPr>
      </w:pPr>
      <w:r>
        <w:rPr>
          <w:sz w:val="20"/>
          <w:szCs w:val="20"/>
          <w:lang w:val="en-US"/>
        </w:rPr>
        <w:t>Another 40% of the LTE DL subframes observe a loss due to the DL interruption crippling the end of the subframe (</w:t>
      </w:r>
      <w:proofErr w:type="spellStart"/>
      <w:r>
        <w:rPr>
          <w:sz w:val="20"/>
          <w:szCs w:val="20"/>
          <w:lang w:val="en-US"/>
        </w:rPr>
        <w:t>Compromized</w:t>
      </w:r>
      <w:proofErr w:type="spellEnd"/>
      <w:r>
        <w:rPr>
          <w:sz w:val="20"/>
          <w:szCs w:val="20"/>
          <w:lang w:val="en-US"/>
        </w:rPr>
        <w:t xml:space="preserve"> DL subframe)</w:t>
      </w:r>
    </w:p>
    <w:p w14:paraId="377A0942" w14:textId="77777777" w:rsidR="00F64279" w:rsidRDefault="00F64279" w:rsidP="00F64279">
      <w:pPr>
        <w:pStyle w:val="ListParagraph"/>
        <w:numPr>
          <w:ilvl w:val="0"/>
          <w:numId w:val="26"/>
        </w:numPr>
        <w:rPr>
          <w:sz w:val="20"/>
          <w:szCs w:val="20"/>
          <w:lang w:val="en-US"/>
        </w:rPr>
      </w:pPr>
      <w:r w:rsidRPr="009B76F9">
        <w:rPr>
          <w:sz w:val="20"/>
          <w:szCs w:val="20"/>
          <w:lang w:val="en-US"/>
        </w:rPr>
        <w:t>40% of the LTE UL</w:t>
      </w:r>
      <w:r>
        <w:rPr>
          <w:sz w:val="20"/>
          <w:szCs w:val="20"/>
          <w:lang w:val="en-US"/>
        </w:rPr>
        <w:t xml:space="preserve"> </w:t>
      </w:r>
      <w:r w:rsidRPr="009B76F9">
        <w:rPr>
          <w:sz w:val="20"/>
          <w:szCs w:val="20"/>
          <w:lang w:val="en-US"/>
        </w:rPr>
        <w:t>subframes are lost because of the uplink being used by the NR 30% of the time.</w:t>
      </w:r>
      <w:r>
        <w:rPr>
          <w:sz w:val="20"/>
          <w:szCs w:val="20"/>
          <w:lang w:val="en-US"/>
        </w:rPr>
        <w:t xml:space="preserve"> (red)</w:t>
      </w:r>
    </w:p>
    <w:p w14:paraId="5FC1FA33" w14:textId="77777777" w:rsidR="00F64279" w:rsidRDefault="00F64279" w:rsidP="00F64279">
      <w:pPr>
        <w:pStyle w:val="ListParagraph"/>
        <w:numPr>
          <w:ilvl w:val="0"/>
          <w:numId w:val="26"/>
        </w:numPr>
        <w:rPr>
          <w:sz w:val="20"/>
          <w:szCs w:val="20"/>
          <w:lang w:val="en-US"/>
        </w:rPr>
      </w:pPr>
      <w:r>
        <w:rPr>
          <w:sz w:val="20"/>
          <w:szCs w:val="20"/>
          <w:lang w:val="en-US"/>
        </w:rPr>
        <w:t>Another 40% of the LTE UL subframes are lost because of the loss of the scheduling PDCCH (yellow)</w:t>
      </w:r>
    </w:p>
    <w:p w14:paraId="68424AC2" w14:textId="77777777" w:rsidR="00F64279" w:rsidRDefault="00F64279" w:rsidP="00F64279">
      <w:pPr>
        <w:spacing w:before="240"/>
        <w:ind w:left="284"/>
      </w:pPr>
      <w:r>
        <w:rPr>
          <w:b/>
          <w:bCs/>
        </w:rPr>
        <w:t xml:space="preserve">Proposal: </w:t>
      </w:r>
      <w:r>
        <w:t>No interruptions in DL reception is allowed due to UL switching. If a device architecture would require DL interruption to be able to support UL switching, then that device architecture does not support UL switching.</w:t>
      </w:r>
    </w:p>
    <w:p w14:paraId="590249A4" w14:textId="77777777" w:rsidR="001337A5" w:rsidRDefault="001337A5" w:rsidP="00885580"/>
    <w:p w14:paraId="201C4ED9" w14:textId="4B32054D" w:rsidR="001337A5" w:rsidRPr="00F64279" w:rsidRDefault="001337A5" w:rsidP="00885580">
      <w:pPr>
        <w:rPr>
          <w:b/>
          <w:bCs/>
        </w:rPr>
      </w:pPr>
      <w:r w:rsidRPr="00F64279">
        <w:rPr>
          <w:b/>
          <w:bCs/>
        </w:rPr>
        <w:t>On switching gap:</w:t>
      </w:r>
    </w:p>
    <w:p w14:paraId="1CA136AD" w14:textId="77777777" w:rsidR="001337A5" w:rsidRPr="004228BA" w:rsidRDefault="001337A5" w:rsidP="001337A5">
      <w:pPr>
        <w:snapToGrid w:val="0"/>
        <w:spacing w:after="100"/>
        <w:ind w:left="284"/>
        <w:jc w:val="both"/>
        <w:textAlignment w:val="auto"/>
      </w:pPr>
      <w:r w:rsidRPr="004228BA">
        <w:rPr>
          <w:b/>
          <w:bCs/>
        </w:rPr>
        <w:lastRenderedPageBreak/>
        <w:t>Proposal:</w:t>
      </w:r>
      <w:r>
        <w:t xml:space="preserve"> Agree on the abovementioned working assumption:</w:t>
      </w:r>
      <w:r w:rsidRPr="004228BA">
        <w:rPr>
          <w:bCs/>
          <w:sz w:val="21"/>
          <w:szCs w:val="21"/>
        </w:rPr>
        <w:t xml:space="preserve"> </w:t>
      </w:r>
      <w:r>
        <w:rPr>
          <w:b/>
          <w:sz w:val="21"/>
          <w:szCs w:val="21"/>
          <w:highlight w:val="darkYellow"/>
        </w:rPr>
        <w:t>Working Assumption:</w:t>
      </w:r>
      <w:r>
        <w:rPr>
          <w:b/>
          <w:sz w:val="21"/>
          <w:szCs w:val="21"/>
        </w:rPr>
        <w:t xml:space="preserve"> </w:t>
      </w:r>
      <w:r>
        <w:rPr>
          <w:bCs/>
          <w:sz w:val="21"/>
          <w:szCs w:val="21"/>
          <w:lang w:eastAsia="zh-CN"/>
        </w:rPr>
        <w:t xml:space="preserve">For </w:t>
      </w:r>
      <w:r>
        <w:rPr>
          <w:sz w:val="21"/>
          <w:szCs w:val="21"/>
          <w:lang w:eastAsia="zh-CN"/>
        </w:rPr>
        <w:t>inter-band UL CA</w:t>
      </w:r>
      <w:r>
        <w:rPr>
          <w:bCs/>
          <w:sz w:val="21"/>
          <w:szCs w:val="21"/>
          <w:lang w:eastAsia="zh-CN"/>
        </w:rPr>
        <w:t xml:space="preserve">, </w:t>
      </w:r>
      <w:r>
        <w:rPr>
          <w:sz w:val="21"/>
          <w:szCs w:val="21"/>
        </w:rPr>
        <w:t>if uplink Tx switching is configured, t</w:t>
      </w:r>
      <w:r>
        <w:rPr>
          <w:bCs/>
          <w:sz w:val="21"/>
          <w:szCs w:val="21"/>
        </w:rPr>
        <w:t xml:space="preserve">he state of Tx chains of last UL transmission is assumed in case of no UL transmission. </w:t>
      </w:r>
      <w:r>
        <w:rPr>
          <w:sz w:val="21"/>
          <w:szCs w:val="21"/>
          <w:lang w:eastAsia="zh-CN"/>
        </w:rPr>
        <w:t>It can be revisited in RAN1#100bis.</w:t>
      </w:r>
    </w:p>
    <w:p w14:paraId="6FBB5AF2" w14:textId="77777777" w:rsidR="001337A5" w:rsidRPr="004228BA" w:rsidRDefault="001337A5" w:rsidP="001337A5">
      <w:pPr>
        <w:ind w:left="284"/>
      </w:pPr>
      <w:r w:rsidRPr="004228BA">
        <w:rPr>
          <w:b/>
          <w:bCs/>
        </w:rPr>
        <w:t>Proposal:</w:t>
      </w:r>
      <w:r>
        <w:rPr>
          <w:b/>
          <w:bCs/>
        </w:rPr>
        <w:t xml:space="preserve"> </w:t>
      </w:r>
      <w:r>
        <w:t>Extend the same behaviour for EN-DC</w:t>
      </w:r>
    </w:p>
    <w:p w14:paraId="78DAC546" w14:textId="77777777" w:rsidR="001337A5" w:rsidRDefault="001337A5" w:rsidP="001337A5">
      <w:pPr>
        <w:ind w:left="284"/>
      </w:pPr>
      <w:r>
        <w:rPr>
          <w:b/>
          <w:bCs/>
        </w:rPr>
        <w:t xml:space="preserve">Proposal: </w:t>
      </w:r>
      <w:r>
        <w:t xml:space="preserve">For both EN-DC and NR-CA, </w:t>
      </w:r>
      <w:r w:rsidRPr="00F255D9">
        <w:t xml:space="preserve">the </w:t>
      </w:r>
      <w:r>
        <w:t>presence</w:t>
      </w:r>
      <w:r w:rsidRPr="00F255D9">
        <w:t xml:space="preserve"> of the switching </w:t>
      </w:r>
      <w:r>
        <w:t>gap</w:t>
      </w:r>
      <w:r w:rsidRPr="00F255D9">
        <w:t xml:space="preserve"> is determined </w:t>
      </w:r>
      <w:r>
        <w:t xml:space="preserve">one time every transmission </w:t>
      </w:r>
      <w:r w:rsidRPr="00F255D9">
        <w:t>occasion</w:t>
      </w:r>
      <w:r>
        <w:t xml:space="preserve">. </w:t>
      </w:r>
    </w:p>
    <w:p w14:paraId="113491CB" w14:textId="77777777" w:rsidR="001337A5" w:rsidRDefault="001337A5" w:rsidP="00885580"/>
    <w:p w14:paraId="2EC6D334" w14:textId="47CFFD48" w:rsidR="001337A5" w:rsidRPr="00F64279" w:rsidRDefault="001337A5" w:rsidP="00885580">
      <w:pPr>
        <w:rPr>
          <w:b/>
          <w:bCs/>
        </w:rPr>
      </w:pPr>
      <w:r w:rsidRPr="00F64279">
        <w:rPr>
          <w:b/>
          <w:bCs/>
        </w:rPr>
        <w:t>On NR UL CA with switched uplink</w:t>
      </w:r>
    </w:p>
    <w:p w14:paraId="62F161F0" w14:textId="77777777" w:rsidR="001337A5" w:rsidRDefault="001337A5" w:rsidP="001337A5">
      <w:pPr>
        <w:ind w:left="284"/>
      </w:pPr>
      <w:r>
        <w:rPr>
          <w:b/>
          <w:bCs/>
        </w:rPr>
        <w:t>Proposal</w:t>
      </w:r>
      <w:r>
        <w:t xml:space="preserve">: Adopt option 2: If </w:t>
      </w:r>
      <w:proofErr w:type="spellStart"/>
      <w:r>
        <w:t>uplinkTx</w:t>
      </w:r>
      <w:proofErr w:type="spellEnd"/>
      <w:r>
        <w:t xml:space="preserve"> switching is configured, the UE can be scheduled or configured with UL transmission on both carrier 1 and carrier 2 for case 1.</w:t>
      </w:r>
    </w:p>
    <w:p w14:paraId="61472CBF" w14:textId="77777777" w:rsidR="001337A5" w:rsidRPr="00581D62" w:rsidRDefault="001337A5" w:rsidP="001337A5">
      <w:pPr>
        <w:pStyle w:val="ListParagraph"/>
        <w:numPr>
          <w:ilvl w:val="1"/>
          <w:numId w:val="20"/>
        </w:numPr>
        <w:rPr>
          <w:sz w:val="20"/>
          <w:szCs w:val="20"/>
          <w:lang w:val="en-US"/>
        </w:rPr>
      </w:pPr>
      <w:r w:rsidRPr="00581D62">
        <w:rPr>
          <w:sz w:val="20"/>
          <w:szCs w:val="20"/>
          <w:lang w:val="en-US"/>
        </w:rPr>
        <w:t>UE can be scheduled or configured with UL transmission on either carrier 1 or carrier 2</w:t>
      </w:r>
    </w:p>
    <w:p w14:paraId="028C7F32" w14:textId="77777777" w:rsidR="001337A5" w:rsidRPr="00581D62" w:rsidRDefault="001337A5" w:rsidP="001337A5">
      <w:pPr>
        <w:pStyle w:val="ListParagraph"/>
        <w:numPr>
          <w:ilvl w:val="1"/>
          <w:numId w:val="20"/>
        </w:numPr>
        <w:rPr>
          <w:sz w:val="20"/>
          <w:szCs w:val="20"/>
          <w:lang w:val="en-US"/>
        </w:rPr>
      </w:pPr>
      <w:r w:rsidRPr="00581D62">
        <w:rPr>
          <w:sz w:val="20"/>
          <w:szCs w:val="20"/>
          <w:lang w:val="en-US"/>
        </w:rPr>
        <w:t>UE can be scheduled or configured with UL transmission on both carrier 1 and carrier 2 simultaneously</w:t>
      </w:r>
    </w:p>
    <w:p w14:paraId="770A587B" w14:textId="6C5FACA4" w:rsidR="001337A5" w:rsidRDefault="001337A5" w:rsidP="00885580">
      <w:pPr>
        <w:rPr>
          <w:lang w:val="en-US"/>
        </w:rPr>
      </w:pPr>
    </w:p>
    <w:p w14:paraId="2D6F0AD6" w14:textId="112AF6A9" w:rsidR="001337A5" w:rsidRPr="00F64279" w:rsidRDefault="001337A5" w:rsidP="00885580">
      <w:pPr>
        <w:rPr>
          <w:b/>
          <w:bCs/>
          <w:lang w:val="en-US"/>
        </w:rPr>
      </w:pPr>
      <w:r w:rsidRPr="00F64279">
        <w:rPr>
          <w:b/>
          <w:bCs/>
          <w:lang w:val="en-US"/>
        </w:rPr>
        <w:t>On EN-DC with switched uplink</w:t>
      </w:r>
    </w:p>
    <w:p w14:paraId="59A8CBC5" w14:textId="77777777" w:rsidR="001337A5" w:rsidRDefault="001337A5" w:rsidP="001337A5">
      <w:pPr>
        <w:spacing w:after="0"/>
        <w:ind w:left="284"/>
        <w:rPr>
          <w:lang w:val="en-US"/>
        </w:rPr>
      </w:pPr>
      <w:r>
        <w:rPr>
          <w:b/>
          <w:bCs/>
          <w:lang w:val="en-US"/>
        </w:rPr>
        <w:t xml:space="preserve">Proposal: </w:t>
      </w:r>
      <w:r>
        <w:rPr>
          <w:lang w:val="en-US"/>
        </w:rPr>
        <w:t xml:space="preserve">The 1-Tx operation is limited to the following two uplink configurations (additional DL-only </w:t>
      </w:r>
      <w:proofErr w:type="spellStart"/>
      <w:r>
        <w:rPr>
          <w:lang w:val="en-US"/>
        </w:rPr>
        <w:t>SCells</w:t>
      </w:r>
      <w:proofErr w:type="spellEnd"/>
      <w:r>
        <w:rPr>
          <w:lang w:val="en-US"/>
        </w:rPr>
        <w:t xml:space="preserve"> may be configured)</w:t>
      </w:r>
    </w:p>
    <w:p w14:paraId="3B9E1ACF" w14:textId="77777777" w:rsidR="001337A5" w:rsidRPr="003D76EF" w:rsidRDefault="001337A5" w:rsidP="001337A5">
      <w:pPr>
        <w:pStyle w:val="ListParagraph"/>
        <w:numPr>
          <w:ilvl w:val="0"/>
          <w:numId w:val="17"/>
        </w:numPr>
        <w:rPr>
          <w:sz w:val="20"/>
          <w:szCs w:val="20"/>
          <w:lang w:val="en-US"/>
        </w:rPr>
      </w:pPr>
      <w:r w:rsidRPr="003D76EF">
        <w:rPr>
          <w:sz w:val="20"/>
          <w:szCs w:val="20"/>
          <w:lang w:val="en-US"/>
        </w:rPr>
        <w:t xml:space="preserve">LTE FDD </w:t>
      </w:r>
      <w:proofErr w:type="spellStart"/>
      <w:r w:rsidRPr="003D76EF">
        <w:rPr>
          <w:sz w:val="20"/>
          <w:szCs w:val="20"/>
          <w:lang w:val="en-US"/>
        </w:rPr>
        <w:t>PCell</w:t>
      </w:r>
      <w:proofErr w:type="spellEnd"/>
      <w:r w:rsidRPr="003D76EF">
        <w:rPr>
          <w:sz w:val="20"/>
          <w:szCs w:val="20"/>
          <w:lang w:val="en-US"/>
        </w:rPr>
        <w:t xml:space="preserve"> and </w:t>
      </w:r>
      <w:r>
        <w:rPr>
          <w:sz w:val="20"/>
          <w:szCs w:val="20"/>
          <w:lang w:val="en-US"/>
        </w:rPr>
        <w:t xml:space="preserve">NR TDD </w:t>
      </w:r>
      <w:proofErr w:type="spellStart"/>
      <w:r>
        <w:rPr>
          <w:sz w:val="20"/>
          <w:szCs w:val="20"/>
          <w:lang w:val="en-US"/>
        </w:rPr>
        <w:t>SCell</w:t>
      </w:r>
      <w:proofErr w:type="spellEnd"/>
    </w:p>
    <w:p w14:paraId="6BD159C7" w14:textId="7B150635" w:rsidR="001337A5" w:rsidRPr="001337A5" w:rsidRDefault="001337A5" w:rsidP="001337A5">
      <w:pPr>
        <w:pStyle w:val="ListParagraph"/>
        <w:numPr>
          <w:ilvl w:val="0"/>
          <w:numId w:val="17"/>
        </w:numPr>
        <w:rPr>
          <w:sz w:val="16"/>
          <w:szCs w:val="16"/>
          <w:lang w:val="en-US"/>
        </w:rPr>
      </w:pPr>
      <w:r w:rsidRPr="003D76EF">
        <w:rPr>
          <w:sz w:val="20"/>
          <w:szCs w:val="20"/>
          <w:lang w:val="en-US"/>
        </w:rPr>
        <w:t xml:space="preserve">LTE TDD </w:t>
      </w:r>
      <w:proofErr w:type="spellStart"/>
      <w:r w:rsidRPr="003D76EF">
        <w:rPr>
          <w:sz w:val="20"/>
          <w:szCs w:val="20"/>
          <w:lang w:val="en-US"/>
        </w:rPr>
        <w:t>PCell</w:t>
      </w:r>
      <w:proofErr w:type="spellEnd"/>
      <w:r w:rsidRPr="003D76EF">
        <w:rPr>
          <w:sz w:val="20"/>
          <w:szCs w:val="20"/>
          <w:lang w:val="en-US"/>
        </w:rPr>
        <w:t xml:space="preserve"> and NR TDD </w:t>
      </w:r>
      <w:proofErr w:type="spellStart"/>
      <w:r w:rsidRPr="003D76EF">
        <w:rPr>
          <w:sz w:val="20"/>
          <w:szCs w:val="20"/>
          <w:lang w:val="en-US"/>
        </w:rPr>
        <w:t>SCell</w:t>
      </w:r>
      <w:proofErr w:type="spellEnd"/>
      <w:r w:rsidRPr="003D76EF">
        <w:rPr>
          <w:sz w:val="20"/>
          <w:szCs w:val="20"/>
          <w:lang w:val="en-US"/>
        </w:rPr>
        <w:t xml:space="preserve"> where the uplink phases of the TDD patterns do not overlap </w:t>
      </w:r>
    </w:p>
    <w:p w14:paraId="596E09E6" w14:textId="77777777" w:rsidR="001337A5" w:rsidRDefault="001337A5" w:rsidP="001337A5">
      <w:pPr>
        <w:spacing w:before="240"/>
        <w:ind w:left="284"/>
        <w:rPr>
          <w:lang w:val="en-US"/>
        </w:rPr>
      </w:pPr>
      <w:r w:rsidRPr="003D76EF">
        <w:rPr>
          <w:b/>
          <w:bCs/>
          <w:lang w:val="en-US"/>
        </w:rPr>
        <w:t xml:space="preserve">Proposal: </w:t>
      </w:r>
      <w:r>
        <w:rPr>
          <w:lang w:val="en-US"/>
        </w:rPr>
        <w:t xml:space="preserve">In order to ensure good commonality with EN-DC and NR-CA behavior the network is expected to ensure that the UE is never scheduled or configured to transmit LTE uplink and 2-port NR uplink at the same time. </w:t>
      </w:r>
    </w:p>
    <w:p w14:paraId="6D7E97E4" w14:textId="77777777" w:rsidR="001337A5" w:rsidRPr="0099383D" w:rsidRDefault="001337A5" w:rsidP="001337A5">
      <w:pPr>
        <w:ind w:left="284"/>
        <w:rPr>
          <w:lang w:val="en-US"/>
        </w:rPr>
      </w:pPr>
      <w:r>
        <w:rPr>
          <w:b/>
          <w:bCs/>
          <w:lang w:val="en-US"/>
        </w:rPr>
        <w:t xml:space="preserve">Proposal: </w:t>
      </w:r>
      <w:r>
        <w:rPr>
          <w:lang w:val="en-US"/>
        </w:rPr>
        <w:t>The UE is expected to be able to transmit LTE and 1-port NR uplink transmissions simultaneously.</w:t>
      </w:r>
    </w:p>
    <w:p w14:paraId="2C95EFC7" w14:textId="77777777" w:rsidR="001337A5" w:rsidRDefault="001337A5" w:rsidP="001337A5">
      <w:pPr>
        <w:ind w:left="284"/>
        <w:rPr>
          <w:lang w:val="en-US"/>
        </w:rPr>
      </w:pPr>
      <w:r>
        <w:rPr>
          <w:b/>
          <w:bCs/>
          <w:lang w:val="en-US"/>
        </w:rPr>
        <w:t xml:space="preserve">Proposal: </w:t>
      </w:r>
      <w:r>
        <w:rPr>
          <w:lang w:val="en-US"/>
        </w:rPr>
        <w:t xml:space="preserve">The UEs supporting switched uplink with FDD LTE </w:t>
      </w:r>
      <w:proofErr w:type="spellStart"/>
      <w:r>
        <w:rPr>
          <w:lang w:val="en-US"/>
        </w:rPr>
        <w:t>PCell</w:t>
      </w:r>
      <w:proofErr w:type="spellEnd"/>
      <w:r>
        <w:rPr>
          <w:lang w:val="en-US"/>
        </w:rPr>
        <w:t xml:space="preserve"> shall support at least the Rel-15 TDD reference pattern for LTE FDD cell (FG6-13).</w:t>
      </w:r>
    </w:p>
    <w:p w14:paraId="384567B8" w14:textId="28C9DC09" w:rsidR="001337A5" w:rsidRPr="001337A5" w:rsidRDefault="001337A5" w:rsidP="001337A5">
      <w:pPr>
        <w:ind w:left="284"/>
        <w:rPr>
          <w:lang w:val="en-US"/>
        </w:rPr>
      </w:pPr>
      <w:r>
        <w:rPr>
          <w:b/>
          <w:bCs/>
          <w:lang w:val="en-US"/>
        </w:rPr>
        <w:t xml:space="preserve">Proposal: </w:t>
      </w:r>
      <w:r>
        <w:rPr>
          <w:lang w:val="en-US"/>
        </w:rPr>
        <w:t xml:space="preserve">The UEs supporting switched uplink with TDD LTE </w:t>
      </w:r>
      <w:proofErr w:type="spellStart"/>
      <w:r>
        <w:rPr>
          <w:lang w:val="en-US"/>
        </w:rPr>
        <w:t>PCell</w:t>
      </w:r>
      <w:proofErr w:type="spellEnd"/>
      <w:r>
        <w:rPr>
          <w:lang w:val="en-US"/>
        </w:rPr>
        <w:t xml:space="preserve"> shall support at least the Rel-16 TDD reference pattern for LTE TDD cell (FG [18-2]).</w:t>
      </w:r>
    </w:p>
    <w:p w14:paraId="53CD9119" w14:textId="77777777" w:rsidR="00885580" w:rsidRPr="00ED1327" w:rsidRDefault="00885580" w:rsidP="00885580">
      <w:pPr>
        <w:pStyle w:val="Heading1"/>
        <w:numPr>
          <w:ilvl w:val="0"/>
          <w:numId w:val="0"/>
        </w:numPr>
      </w:pPr>
      <w:r>
        <w:t>References</w:t>
      </w:r>
    </w:p>
    <w:p w14:paraId="0F0C71C1" w14:textId="425F2230" w:rsidR="004A77B1" w:rsidRPr="004A77B1" w:rsidRDefault="00F64279" w:rsidP="004A77B1">
      <w:pPr>
        <w:pStyle w:val="ListParagraph"/>
        <w:numPr>
          <w:ilvl w:val="0"/>
          <w:numId w:val="12"/>
        </w:numPr>
        <w:rPr>
          <w:sz w:val="20"/>
          <w:lang w:val="en-US"/>
        </w:rPr>
      </w:pPr>
      <w:hyperlink r:id="rId14" w:history="1">
        <w:r w:rsidR="004A77B1" w:rsidRPr="004A77B1">
          <w:rPr>
            <w:rStyle w:val="Hyperlink"/>
            <w:sz w:val="20"/>
            <w:lang w:val="en-US"/>
          </w:rPr>
          <w:t>R1-2001274</w:t>
        </w:r>
      </w:hyperlink>
      <w:r w:rsidR="004A77B1" w:rsidRPr="004A77B1">
        <w:rPr>
          <w:sz w:val="20"/>
          <w:lang w:val="en-US"/>
        </w:rPr>
        <w:tab/>
        <w:t>[100e-5.1LS-TxSwitching-02] Email discussion/approval on remaining issues on PUSCH preparation procedure</w:t>
      </w:r>
      <w:r w:rsidR="004A77B1">
        <w:rPr>
          <w:sz w:val="20"/>
          <w:lang w:val="en-US"/>
        </w:rPr>
        <w:t>, Moderator (China Telecom)</w:t>
      </w:r>
    </w:p>
    <w:p w14:paraId="6B74C11E" w14:textId="66180405" w:rsidR="004A77B1" w:rsidRPr="004A77B1" w:rsidRDefault="00F64279" w:rsidP="004A77B1">
      <w:pPr>
        <w:pStyle w:val="ListParagraph"/>
        <w:numPr>
          <w:ilvl w:val="0"/>
          <w:numId w:val="12"/>
        </w:numPr>
        <w:rPr>
          <w:sz w:val="20"/>
          <w:lang w:val="en-US"/>
        </w:rPr>
      </w:pPr>
      <w:hyperlink r:id="rId15" w:history="1">
        <w:r w:rsidR="004A77B1" w:rsidRPr="004A77B1">
          <w:rPr>
            <w:rStyle w:val="Hyperlink"/>
            <w:sz w:val="20"/>
            <w:lang w:val="en-US"/>
          </w:rPr>
          <w:t>R1-2001275</w:t>
        </w:r>
      </w:hyperlink>
      <w:r w:rsidR="004A77B1" w:rsidRPr="004A77B1">
        <w:rPr>
          <w:sz w:val="20"/>
          <w:lang w:val="en-US"/>
        </w:rPr>
        <w:tab/>
        <w:t>[100e-5.1LS-TxSwitching-03] Email discussion/approval on remaining issues on inter-band UL CA</w:t>
      </w:r>
      <w:r w:rsidR="004A77B1">
        <w:rPr>
          <w:sz w:val="20"/>
          <w:lang w:val="en-US"/>
        </w:rPr>
        <w:t>, Moderator (China Telecom)</w:t>
      </w:r>
    </w:p>
    <w:p w14:paraId="599AE37A" w14:textId="7834D154" w:rsidR="004A77B1" w:rsidRPr="004A77B1" w:rsidRDefault="00F64279" w:rsidP="004A77B1">
      <w:pPr>
        <w:pStyle w:val="ListParagraph"/>
        <w:numPr>
          <w:ilvl w:val="0"/>
          <w:numId w:val="12"/>
        </w:numPr>
        <w:rPr>
          <w:sz w:val="20"/>
          <w:lang w:val="en-US"/>
        </w:rPr>
      </w:pPr>
      <w:hyperlink r:id="rId16" w:history="1">
        <w:r w:rsidR="004A77B1" w:rsidRPr="004A77B1">
          <w:rPr>
            <w:rStyle w:val="Hyperlink"/>
            <w:sz w:val="20"/>
            <w:lang w:val="en-US"/>
          </w:rPr>
          <w:t>R1-2001276</w:t>
        </w:r>
      </w:hyperlink>
      <w:r w:rsidR="004A77B1" w:rsidRPr="004A77B1">
        <w:rPr>
          <w:sz w:val="20"/>
          <w:lang w:val="en-US"/>
        </w:rPr>
        <w:tab/>
        <w:t>[100e-5.1LS-TxSwitching-04] Email discussion/approval on remaining issues on inter-band EN-DC without SUL</w:t>
      </w:r>
      <w:r w:rsidR="004A77B1">
        <w:rPr>
          <w:sz w:val="20"/>
          <w:lang w:val="en-US"/>
        </w:rPr>
        <w:t>, Moderator (China Telecom)</w:t>
      </w:r>
    </w:p>
    <w:p w14:paraId="54EF9E18" w14:textId="74696B0A" w:rsidR="004A77B1" w:rsidRPr="004A77B1" w:rsidRDefault="00F64279" w:rsidP="004A77B1">
      <w:pPr>
        <w:pStyle w:val="ListParagraph"/>
        <w:numPr>
          <w:ilvl w:val="0"/>
          <w:numId w:val="12"/>
        </w:numPr>
        <w:rPr>
          <w:sz w:val="20"/>
          <w:lang w:val="en-US"/>
        </w:rPr>
      </w:pPr>
      <w:hyperlink r:id="rId17" w:history="1">
        <w:r w:rsidR="004A77B1">
          <w:rPr>
            <w:rStyle w:val="Hyperlink"/>
            <w:sz w:val="20"/>
            <w:lang w:val="en-US"/>
          </w:rPr>
          <w:t>R1-2001522</w:t>
        </w:r>
      </w:hyperlink>
      <w:r w:rsidR="004A77B1" w:rsidRPr="004A77B1">
        <w:rPr>
          <w:sz w:val="20"/>
          <w:lang w:val="en-US"/>
        </w:rPr>
        <w:tab/>
        <w:t>LS on UE Tx switching period delay and DL interruption</w:t>
      </w:r>
      <w:r w:rsidR="004A77B1">
        <w:rPr>
          <w:sz w:val="20"/>
          <w:lang w:val="en-US"/>
        </w:rPr>
        <w:t>, RAN4</w:t>
      </w:r>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4B7AFC" w14:textId="77777777" w:rsidR="002E152D" w:rsidRDefault="002E152D">
      <w:r>
        <w:separator/>
      </w:r>
    </w:p>
  </w:endnote>
  <w:endnote w:type="continuationSeparator" w:id="0">
    <w:p w14:paraId="259C928C" w14:textId="77777777" w:rsidR="002E152D" w:rsidRDefault="002E1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847F8" w14:textId="77777777" w:rsidR="002E152D" w:rsidRDefault="002E152D">
      <w:r>
        <w:separator/>
      </w:r>
    </w:p>
  </w:footnote>
  <w:footnote w:type="continuationSeparator" w:id="0">
    <w:p w14:paraId="1D644F00" w14:textId="77777777" w:rsidR="002E152D" w:rsidRDefault="002E15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2"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6"/>
  </w:num>
  <w:num w:numId="2">
    <w:abstractNumId w:val="20"/>
  </w:num>
  <w:num w:numId="3">
    <w:abstractNumId w:val="0"/>
  </w:num>
  <w:num w:numId="4">
    <w:abstractNumId w:val="2"/>
  </w:num>
  <w:num w:numId="5">
    <w:abstractNumId w:val="11"/>
  </w:num>
  <w:num w:numId="6">
    <w:abstractNumId w:val="21"/>
  </w:num>
  <w:num w:numId="7">
    <w:abstractNumId w:val="13"/>
  </w:num>
  <w:num w:numId="8">
    <w:abstractNumId w:val="10"/>
  </w:num>
  <w:num w:numId="9">
    <w:abstractNumId w:val="24"/>
  </w:num>
  <w:num w:numId="10">
    <w:abstractNumId w:val="4"/>
  </w:num>
  <w:num w:numId="11">
    <w:abstractNumId w:val="15"/>
  </w:num>
  <w:num w:numId="12">
    <w:abstractNumId w:val="3"/>
  </w:num>
  <w:num w:numId="13">
    <w:abstractNumId w:val="8"/>
  </w:num>
  <w:num w:numId="14">
    <w:abstractNumId w:val="18"/>
  </w:num>
  <w:num w:numId="15">
    <w:abstractNumId w:val="12"/>
  </w:num>
  <w:num w:numId="16">
    <w:abstractNumId w:val="1"/>
  </w:num>
  <w:num w:numId="17">
    <w:abstractNumId w:val="17"/>
  </w:num>
  <w:num w:numId="18">
    <w:abstractNumId w:val="9"/>
  </w:num>
  <w:num w:numId="19">
    <w:abstractNumId w:val="14"/>
  </w:num>
  <w:num w:numId="20">
    <w:abstractNumId w:val="23"/>
  </w:num>
  <w:num w:numId="21">
    <w:abstractNumId w:val="25"/>
  </w:num>
  <w:num w:numId="22">
    <w:abstractNumId w:val="16"/>
  </w:num>
  <w:num w:numId="23">
    <w:abstractNumId w:val="7"/>
  </w:num>
  <w:num w:numId="24">
    <w:abstractNumId w:val="5"/>
  </w:num>
  <w:num w:numId="25">
    <w:abstractNumId w:val="22"/>
  </w:num>
  <w:num w:numId="26">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00b_e/Docs/R1-2001522.zip" TargetMode="External"/><Relationship Id="rId2" Type="http://schemas.openxmlformats.org/officeDocument/2006/relationships/customXml" Target="../customXml/item2.xml"/><Relationship Id="rId16" Type="http://schemas.openxmlformats.org/officeDocument/2006/relationships/hyperlink" Target="https://www.3gpp.org/ftp/tsg_ran/WG1_RL1/TSGR1_100_e/Docs/R1-2001276.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00_e/Docs/R1-2001275.zip"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00_e/Docs/R1-200127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5AIRPNAIUNRU-1830940522-7452</_dlc_DocId>
    <_dlc_DocIdUrl xmlns="71c5aaf6-e6ce-465b-b873-5148d2a4c105">
      <Url>https://nokia.sharepoint.com/sites/c5g/5gradio/_layouts/15/DocIdRedir.aspx?ID=5AIRPNAIUNRU-1830940522-7452</Url>
      <Description>5AIRPNAIUNRU-1830940522-7452</Description>
    </_dlc_DocIdUrl>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95d2e41d-1f11-4347-bb1c-11d6a32975dd"/>
    <ds:schemaRef ds:uri="http://purl.org/dc/terms/"/>
    <ds:schemaRef ds:uri="ebabf6ce-2443-438c-9946-ecc878e7654a"/>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71c5aaf6-e6ce-465b-b873-5148d2a4c10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CB764507-A825-4D65-8F2A-100683BE4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11AEA56-AF8F-41AF-A6CD-C7AE0977C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1202</TotalTime>
  <Pages>6</Pages>
  <Words>2534</Words>
  <Characters>12761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8</cp:revision>
  <cp:lastPrinted>2016-06-20T11:35:00Z</cp:lastPrinted>
  <dcterms:created xsi:type="dcterms:W3CDTF">2020-04-09T10:42:00Z</dcterms:created>
  <dcterms:modified xsi:type="dcterms:W3CDTF">2020-04-10T15:31:00Z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e0869a34-c83b-4e93-aa23-cd7d8929c63b</vt:lpwstr>
  </property>
</Properties>
</file>